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3849" w14:textId="1AFB53AD" w:rsidR="00542B35" w:rsidRPr="00BC41AD" w:rsidRDefault="0086522F" w:rsidP="0086522F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BC41AD">
        <w:rPr>
          <w:rFonts w:ascii="TH SarabunPSK" w:hAnsi="TH SarabunPSK" w:cs="TH SarabunPSK"/>
          <w:b/>
          <w:bCs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045D31B" wp14:editId="24CED2CE">
            <wp:simplePos x="0" y="0"/>
            <wp:positionH relativeFrom="column">
              <wp:posOffset>2769235</wp:posOffset>
            </wp:positionH>
            <wp:positionV relativeFrom="paragraph">
              <wp:posOffset>227965</wp:posOffset>
            </wp:positionV>
            <wp:extent cx="1389888" cy="901684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90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1A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 xml:space="preserve">                          </w:t>
      </w:r>
      <w:r w:rsidRPr="00BC41AD">
        <w:rPr>
          <w:rFonts w:ascii="TH SarabunPSK" w:hAnsi="TH SarabunPSK" w:cs="TH SarabunPSK"/>
          <w:b/>
          <w:bCs/>
          <w:noProof/>
          <w:color w:val="0D0D0D" w:themeColor="text1" w:themeTint="F2"/>
          <w:sz w:val="36"/>
          <w:szCs w:val="36"/>
        </w:rPr>
        <w:drawing>
          <wp:inline distT="0" distB="0" distL="0" distR="0" wp14:anchorId="07F9DEE1" wp14:editId="6045413D">
            <wp:extent cx="1352550" cy="1352550"/>
            <wp:effectExtent l="0" t="0" r="0" b="0"/>
            <wp:docPr id="1610710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1067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4B6B" w14:textId="2172A2A2" w:rsidR="00542B35" w:rsidRPr="00BC41AD" w:rsidRDefault="00C35360" w:rsidP="00FF2749">
      <w:pPr>
        <w:jc w:val="center"/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</w:rPr>
      </w:pPr>
      <w:r w:rsidRPr="00BC41A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รายงานการวิเคราะห์ผลการประเมินคุณธรรมและความโปร่งใสในการดำเนินงาน</w:t>
      </w:r>
      <w:r w:rsidR="00FF2749" w:rsidRPr="00BC41A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              </w:t>
      </w:r>
      <w:r w:rsidRPr="00BC41A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ของหน่วยงานภาครัฐ ในปี พ.ศ. 256</w:t>
      </w:r>
      <w:r w:rsidR="00BC41AD" w:rsidRPr="00BC41A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8</w:t>
      </w:r>
    </w:p>
    <w:p w14:paraId="111AFAE5" w14:textId="009F23FC" w:rsidR="0067191B" w:rsidRPr="00BC41AD" w:rsidRDefault="00685EF0" w:rsidP="0067191B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bookmarkStart w:id="0" w:name="_Hlk162274927"/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องค์การบริหารส่วนตำบลหัวทุ่ง  </w:t>
      </w:r>
      <w:bookmarkEnd w:id="0"/>
      <w:r w:rsidR="00211F08" w:rsidRPr="00BC41A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อำเภ</w:t>
      </w: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อพล  </w:t>
      </w:r>
      <w:r w:rsidR="00211F08" w:rsidRPr="00BC41A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จังหวัดขอนแก่น</w:t>
      </w:r>
    </w:p>
    <w:p w14:paraId="739E75FE" w14:textId="544A66F3" w:rsidR="0067191B" w:rsidRPr="00BC41AD" w:rsidRDefault="00FB1CFC" w:rsidP="00FB1CFC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1. </w:t>
      </w:r>
      <w:r w:rsidR="0067191B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หลักการและเหตุผล</w:t>
      </w:r>
    </w:p>
    <w:p w14:paraId="1DE43CBF" w14:textId="3E9F50BC" w:rsidR="003E5011" w:rsidRPr="00BC41AD" w:rsidRDefault="0067191B" w:rsidP="0067191B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การประเมินคุณธรรมและความโปร่งใสในการด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เนินงานของหน่วยงานภาครัฐ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Integrity and Transparency Assessment : ITA)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ถือเป็นเครื่องมือในการขับเคลื่อนนโยบายของรัฐเครื่องมือหนึ่ง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โดย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เป็นเครื่องมือในเชิงบวกที่มุ่งพัฒนาระบบราชการไทยในเชิงสร้างสรรค์ โดยก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หนดเป็นหนึ่งตัวชี้วัด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ของแผนย่อยการป้องกันการทุจริตและประพฤติมิชอบ และสอดคล้องกับแผนแม่บทภายใต้ยุทธศาสตร์ชาติ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ประเด็นการต่อต้านการทุจริตและประพฤติมิชอบ (พ.ศ.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2561 – 2580)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มีเป้าหมายหลักให้ประเทศไทย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ปลอดการทุจริตและประพฤติมิชอบ ซึ่งถือเป็นการยกระดับให้การประเมินคุณธรรมและความโปร่งใส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ในการด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เนินการของหน่วยงานภาครัฐ โดยมุ่งหวังให้รับทราบถึงสถานะและปัญหาการด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เนินงาน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ด้านคุณธรรมและ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ความโปร่งใส ช่องว่างความไม่เป็นธรรมและความด้อยประสิทธิภาพด้วยการน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ข้อมูล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ผลการประเมินมาเป็นแนวทางในการพัฒนาเพื่อยกระดับมาตรฐานการด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เนินงานและมาตรการเชิงบวกได้อย่างเหมาะสม สะท้อนถึง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ความพยายามและความตั้งใจของหน่วยงานในการยกระดับมาตรฐาน</w:t>
      </w:r>
      <w:r w:rsidR="00FF2749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เนินงานตามหลักธรรมา</w:t>
      </w:r>
      <w:proofErr w:type="spellStart"/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ภิ</w:t>
      </w:r>
      <w:proofErr w:type="spellEnd"/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บาล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(Good Governance)</w:t>
      </w:r>
      <w:r w:rsidR="00C20E33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</w:p>
    <w:p w14:paraId="30555F35" w14:textId="043CB5F5" w:rsidR="003E5011" w:rsidRPr="00BC41AD" w:rsidRDefault="0067191B" w:rsidP="0067191B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รายงานการวิเคราะห์ผลการประเมินคุณธรรมและความโปร่งใสในการด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เนินงานของหน่วยงาน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ภาครัฐ ฉบับนี้ ประกอบด้วยผลคะแนนจากตัวชี้วัดทั้ง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10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ตัวชี้วัด ได้แก่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การปฏิบัติหน้าที่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2)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การใช้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งบประมาณ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3)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การใช้อ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นาจ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4)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การใช้ทรัพย์สินของราชการ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5)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การแก้ไขปัญหาการทุจริต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6)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คุณภาพ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การด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เนินงาน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7)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ประสิทธิภาพการสื่อสาร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8)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การปรับปรุงระบบการท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ำ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งาน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9)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การเปิดเผยข้อมูล และ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(10)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การป้องกันการทุจริต โดยประเมินผลจากการรับรู้ของผู้มีส่วนได้ส่วนเสียภายใน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Internal Integrity and Transparency Assessment : IIT)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การรับรู้ของผู้รับบริการ ผู้มาติดต่อ หรือผู้มีส่วนได้ส่วนเสียภายนอก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(External Integrity and Transparency Assessment</w:t>
      </w:r>
      <w:r w:rsidRPr="00BC41AD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  <w:t xml:space="preserve"> : EIT)</w:t>
      </w:r>
      <w:r w:rsidRPr="00BC41AD">
        <w:rPr>
          <w:rFonts w:ascii="TH SarabunPSK" w:hAnsi="TH SarabunPSK" w:cs="TH SarabunPSK" w:hint="cs"/>
          <w:color w:val="0D0D0D" w:themeColor="text1" w:themeTint="F2"/>
          <w:spacing w:val="-8"/>
          <w:sz w:val="32"/>
          <w:szCs w:val="32"/>
          <w:cs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>และการเผยแพร่ข้อมูลที่เป็นปัจจุบัน</w:t>
      </w:r>
      <w:r w:rsidRPr="00BC41AD">
        <w:rPr>
          <w:rFonts w:ascii="TH SarabunPSK" w:hAnsi="TH SarabunPSK" w:cs="TH SarabunPSK"/>
          <w:color w:val="0D0D0D" w:themeColor="text1" w:themeTint="F2"/>
          <w:spacing w:val="8"/>
          <w:sz w:val="32"/>
          <w:szCs w:val="32"/>
          <w:cs/>
        </w:rPr>
        <w:t>บน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เว็บไซต์</w:t>
      </w:r>
      <w:r w:rsidR="00AB1E07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lastRenderedPageBreak/>
        <w:t>ของหน่วยงาน 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Open Data Integrity and Transparency Assessment)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ซึ่งผลคะแนนจะสะท้อนให้เห็นถึง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ผลการปฏิบัติงานของหน่วยงานในรอบปีงบประมาณ พ.ศ. </w:t>
      </w:r>
      <w:r w:rsidR="00BC41AD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>2568</w:t>
      </w:r>
    </w:p>
    <w:p w14:paraId="28BA4429" w14:textId="7F903C94" w:rsidR="00FB1CFC" w:rsidRPr="00BC41AD" w:rsidRDefault="00685EF0" w:rsidP="00FB1CFC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องค์การบริหารส่วนตำบลหัวทุ่ง  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ได้เข้าร่วมการประเมินคุณธรรมและความโปร่งใสในการดำเนินงาน</w:t>
      </w:r>
      <w:r w:rsidR="00FF2749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ของหน่วยงานภาครัฐ (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Integrity and Transparency Assessment: ITA) 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ประจำปีงบประมาณ พ.ศ. </w:t>
      </w:r>
      <w:r w:rsidR="00BC41AD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2568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FF2749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โดยมีวัตถุประสงค์เพื่อให้ได้รับทราบถึงสถานการณ์ดำเนินงานด้านคุณธรรมและความโปร่งใสและนำผล      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การประเมินที่ได้ไปสู่การปรับปรุงพัฒนาให้มีการบริหารงานภาครัฐให้เป็นไปตามหลักธรรมา</w:t>
      </w:r>
      <w:proofErr w:type="spellStart"/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ภิ</w:t>
      </w:r>
      <w:proofErr w:type="spellEnd"/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บาลและ</w:t>
      </w:r>
      <w:r w:rsidR="00FF2749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</w:t>
      </w:r>
      <w:r w:rsidR="001C35EE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มีคุณภาพมากยิ่งขึ้น ทั้งในด้านการปฏิบัติงานการให้บริการและการอำนวยความสะดวกต่อประชาชน</w:t>
      </w:r>
    </w:p>
    <w:p w14:paraId="0C3C24E7" w14:textId="19B95F41" w:rsidR="00AB1E07" w:rsidRPr="00BC41AD" w:rsidRDefault="00FB1CFC" w:rsidP="00FB1CFC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2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. </w:t>
      </w:r>
      <w:r w:rsidR="00AB1E07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ผลการประเมินคุณธรรมและความโปร่งใสในการด</w:t>
      </w:r>
      <w:r w:rsidR="00AB1E07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ำ</w:t>
      </w:r>
      <w:r w:rsidR="00AB1E07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เนินงาน</w:t>
      </w:r>
      <w:r w:rsidR="00AB1E07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AB1E07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ประจำปีงบประมาณ พ.ศ. </w:t>
      </w:r>
      <w:r w:rsidR="00BC41AD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2568</w:t>
      </w:r>
      <w:r w:rsidR="00C20E33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</w:p>
    <w:p w14:paraId="49668DDD" w14:textId="76C3756B" w:rsidR="0086522F" w:rsidRPr="00BC41AD" w:rsidRDefault="00C20E33" w:rsidP="00AB1E07">
      <w:pPr>
        <w:ind w:firstLine="72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สำนักงาน ป.ป.ช. 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ได้เ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ผยแพร่ประกาศผลการประเมิน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ITA </w:t>
      </w:r>
      <w:bookmarkStart w:id="1" w:name="_Hlk157537127"/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ประจำปีงบประมาณ พ.ศ. </w:t>
      </w:r>
      <w:r w:rsidR="00BC41AD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2568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bookmarkEnd w:id="1"/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พื่อให้หน่วยงานภาครัฐทั่วประเทศนำไปใช้ประกอบการปรับปรุงพัฒนาการบริหารงานภาครัฐให้เป็นไปตามหลัก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ธรรมา</w:t>
      </w:r>
      <w:proofErr w:type="spellStart"/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ภิ</w:t>
      </w:r>
      <w:proofErr w:type="spellEnd"/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าล </w:t>
      </w:r>
      <w:r w:rsidR="00BF1E6F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วันที่ 1 สิงหาคม </w:t>
      </w:r>
      <w:r w:rsidR="00BC41AD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2568</w:t>
      </w:r>
      <w:r w:rsidR="00A24201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* </w:t>
      </w:r>
      <w:r w:rsidR="00BF1E6F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โดย </w:t>
      </w:r>
      <w:r w:rsidR="00685EF0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องค์การบริหารส่วนตำบลหัวทุ่ง  </w:t>
      </w:r>
      <w:r w:rsidR="00BF1E6F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มีผลการประเมินดังนี้</w:t>
      </w:r>
    </w:p>
    <w:p w14:paraId="6E1D201C" w14:textId="04199F0F" w:rsidR="00211F08" w:rsidRPr="00BC41AD" w:rsidRDefault="00321217" w:rsidP="00321217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bookmarkStart w:id="2" w:name="_Hlk157533259"/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2.1</w:t>
      </w: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B04469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ผลการประเมินในภาพรวม</w:t>
      </w:r>
    </w:p>
    <w:bookmarkEnd w:id="2"/>
    <w:p w14:paraId="3C80EC4F" w14:textId="083640C9" w:rsidR="00FB6D90" w:rsidRPr="00BC41AD" w:rsidRDefault="00BC41AD" w:rsidP="00FB6D90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cs/>
        </w:rPr>
        <w:drawing>
          <wp:inline distT="0" distB="0" distL="0" distR="0" wp14:anchorId="24601E69" wp14:editId="65CB51ED">
            <wp:extent cx="3775710" cy="2820488"/>
            <wp:effectExtent l="19050" t="19050" r="15240" b="18415"/>
            <wp:docPr id="20268830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830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7048" cy="28214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C8560A" w14:textId="17A23C81" w:rsidR="00FB6D90" w:rsidRPr="00BC41AD" w:rsidRDefault="00685EF0" w:rsidP="00321217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องค์การบริหารส่วนตำบลหัวทุ่ง</w:t>
      </w: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 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ได้รับผลการประเมินคุณธรรมและความโปร่งใสในการดำเนินงานขอ</w:t>
      </w:r>
      <w:r w:rsidR="00FF2749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ง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หน่วยงานภาครัฐ (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ITA) 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ประจำปีงบประมาณ พ.ศ.</w:t>
      </w:r>
      <w:r w:rsidR="00BC41AD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>2568</w:t>
      </w:r>
      <w:r w:rsidR="00FB6D90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FB6D90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โดยมีค่าคะแนนโดยรวม เท่ากับ </w:t>
      </w:r>
      <w:r w:rsidR="00FB6D90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>9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6</w:t>
      </w:r>
      <w:r w:rsidR="00FB6D90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>.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82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FB6D90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คะแนน     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อยู่ในระดับ “ผ่าน</w:t>
      </w:r>
      <w:r w:rsidR="002F211D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ดีเ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” (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>9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6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>.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82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C30454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คะแนน)</w:t>
      </w:r>
      <w:bookmarkStart w:id="3" w:name="_Hlk157533430"/>
    </w:p>
    <w:p w14:paraId="23D2B447" w14:textId="77777777" w:rsidR="00321217" w:rsidRPr="00BC41AD" w:rsidRDefault="00321217" w:rsidP="00321217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204807A1" w14:textId="77777777" w:rsidR="00BC41AD" w:rsidRPr="00BC41AD" w:rsidRDefault="00BC41AD" w:rsidP="00321217">
      <w:pPr>
        <w:ind w:firstLine="720"/>
        <w:jc w:val="thaiDistribute"/>
        <w:rPr>
          <w:rFonts w:ascii="TH SarabunPSK" w:hAnsi="TH SarabunPSK" w:cs="TH SarabunPSK" w:hint="cs"/>
          <w:color w:val="0D0D0D" w:themeColor="text1" w:themeTint="F2"/>
          <w:sz w:val="32"/>
          <w:szCs w:val="32"/>
        </w:rPr>
      </w:pPr>
    </w:p>
    <w:p w14:paraId="3227F75E" w14:textId="69B9485A" w:rsidR="006D2B14" w:rsidRPr="00BC41AD" w:rsidRDefault="00321217" w:rsidP="00321217">
      <w:pPr>
        <w:ind w:firstLine="72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lastRenderedPageBreak/>
        <w:t xml:space="preserve">2.2 </w:t>
      </w:r>
      <w:r w:rsidR="00FB6D90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ผลประเมินรายเครื่องมือ</w:t>
      </w:r>
    </w:p>
    <w:p w14:paraId="03E9DC2B" w14:textId="3E5A6EE1" w:rsidR="00FF2749" w:rsidRPr="00BC41AD" w:rsidRDefault="00BC41AD" w:rsidP="00685EF0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b/>
          <w:bCs/>
          <w:noProof/>
          <w:color w:val="0D0D0D" w:themeColor="text1" w:themeTint="F2"/>
          <w:sz w:val="32"/>
          <w:szCs w:val="32"/>
          <w:cs/>
        </w:rPr>
        <w:drawing>
          <wp:inline distT="0" distB="0" distL="0" distR="0" wp14:anchorId="2E5C8E2C" wp14:editId="2FC6FF0F">
            <wp:extent cx="4427604" cy="3284505"/>
            <wp:effectExtent l="19050" t="19050" r="11430" b="11430"/>
            <wp:docPr id="2369418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418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7604" cy="3284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5AEEF2" w14:textId="37C90181" w:rsidR="00BC134D" w:rsidRPr="00BC41AD" w:rsidRDefault="00321217" w:rsidP="00321217">
      <w:pPr>
        <w:ind w:firstLine="72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2.3 </w:t>
      </w:r>
      <w:r w:rsidR="002F211D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ผล</w:t>
      </w:r>
      <w:r w:rsidR="00BC134D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ประเมิน</w:t>
      </w:r>
      <w:r w:rsidR="00BC134D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รายเครื่องมือ</w:t>
      </w:r>
      <w:bookmarkEnd w:id="3"/>
    </w:p>
    <w:p w14:paraId="69C7421F" w14:textId="1ECC252B" w:rsidR="006742A3" w:rsidRPr="00BC41AD" w:rsidRDefault="00685EF0" w:rsidP="00FF2749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bookmarkStart w:id="4" w:name="_Hlk157552588"/>
      <w:bookmarkStart w:id="5" w:name="_Hlk157585011"/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องค์การบริหารส่วนตำบลหัวทุ่ง </w:t>
      </w:r>
      <w:r w:rsidR="001977F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bookmarkEnd w:id="4"/>
      <w:r w:rsidR="001977F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</w:t>
      </w:r>
      <w:r w:rsidR="001579BC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ผล</w:t>
      </w:r>
      <w:r w:rsidR="001977F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คะแนนรายเครื่องมือประกอบด้วย</w:t>
      </w:r>
      <w:r w:rsidR="003E5011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ดังนี้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880"/>
        <w:gridCol w:w="4618"/>
      </w:tblGrid>
      <w:tr w:rsidR="003E5011" w:rsidRPr="00BC41AD" w14:paraId="3764EC12" w14:textId="77777777" w:rsidTr="006D2B14">
        <w:tc>
          <w:tcPr>
            <w:tcW w:w="4880" w:type="dxa"/>
          </w:tcPr>
          <w:bookmarkEnd w:id="5"/>
          <w:p w14:paraId="2120BCC6" w14:textId="165A64EB" w:rsidR="003E5011" w:rsidRPr="00BC41AD" w:rsidRDefault="003E5011" w:rsidP="003E501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rFonts w:hint="cs"/>
                <w:b/>
                <w:bCs/>
                <w:color w:val="0D0D0D" w:themeColor="text1" w:themeTint="F2"/>
                <w:cs/>
              </w:rPr>
              <w:t>เครื่องมือ</w:t>
            </w:r>
          </w:p>
        </w:tc>
        <w:tc>
          <w:tcPr>
            <w:tcW w:w="4618" w:type="dxa"/>
          </w:tcPr>
          <w:p w14:paraId="7FF6BAB0" w14:textId="599F6DE9" w:rsidR="003E5011" w:rsidRPr="00BC41AD" w:rsidRDefault="003E5011" w:rsidP="003E501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rFonts w:hint="cs"/>
                <w:b/>
                <w:bCs/>
                <w:color w:val="0D0D0D" w:themeColor="text1" w:themeTint="F2"/>
                <w:cs/>
              </w:rPr>
              <w:t>คะแนน</w:t>
            </w:r>
          </w:p>
        </w:tc>
      </w:tr>
      <w:tr w:rsidR="00BC41AD" w:rsidRPr="00BC41AD" w14:paraId="5D6589A9" w14:textId="77777777" w:rsidTr="006D2B14">
        <w:tc>
          <w:tcPr>
            <w:tcW w:w="4880" w:type="dxa"/>
          </w:tcPr>
          <w:p w14:paraId="35C14B60" w14:textId="175A3187" w:rsidR="00BC41AD" w:rsidRPr="00BC41AD" w:rsidRDefault="00BC41AD" w:rsidP="00BC41A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</w:rPr>
              <w:t>IIT</w:t>
            </w:r>
          </w:p>
        </w:tc>
        <w:tc>
          <w:tcPr>
            <w:tcW w:w="4618" w:type="dxa"/>
          </w:tcPr>
          <w:p w14:paraId="53757DBC" w14:textId="3C0ACABB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97.97</w:t>
            </w:r>
          </w:p>
        </w:tc>
      </w:tr>
      <w:tr w:rsidR="00BC41AD" w:rsidRPr="00BC41AD" w14:paraId="355BA710" w14:textId="77777777" w:rsidTr="006D2B14">
        <w:tc>
          <w:tcPr>
            <w:tcW w:w="4880" w:type="dxa"/>
          </w:tcPr>
          <w:p w14:paraId="1B5EF59C" w14:textId="265D4EE7" w:rsidR="00BC41AD" w:rsidRPr="00BC41AD" w:rsidRDefault="00BC41AD" w:rsidP="00BC41A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</w:rPr>
              <w:t xml:space="preserve">EIT </w:t>
            </w:r>
            <w:r w:rsidRPr="00BC41AD">
              <w:rPr>
                <w:b/>
                <w:bCs/>
                <w:color w:val="0D0D0D" w:themeColor="text1" w:themeTint="F2"/>
                <w:cs/>
              </w:rPr>
              <w:t xml:space="preserve">ส่วนที่ </w:t>
            </w:r>
            <w:r w:rsidRPr="00BC41AD">
              <w:rPr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4618" w:type="dxa"/>
          </w:tcPr>
          <w:p w14:paraId="250113A7" w14:textId="591A58BC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91.75</w:t>
            </w:r>
          </w:p>
        </w:tc>
      </w:tr>
      <w:tr w:rsidR="00BC41AD" w:rsidRPr="00BC41AD" w14:paraId="08E80958" w14:textId="77777777" w:rsidTr="006D2B14">
        <w:tc>
          <w:tcPr>
            <w:tcW w:w="4880" w:type="dxa"/>
          </w:tcPr>
          <w:p w14:paraId="1824EFE6" w14:textId="64A8C643" w:rsidR="00BC41AD" w:rsidRPr="00BC41AD" w:rsidRDefault="00BC41AD" w:rsidP="00BC41A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</w:rPr>
              <w:t xml:space="preserve">EIT </w:t>
            </w:r>
            <w:r w:rsidRPr="00BC41AD">
              <w:rPr>
                <w:b/>
                <w:bCs/>
                <w:color w:val="0D0D0D" w:themeColor="text1" w:themeTint="F2"/>
                <w:cs/>
              </w:rPr>
              <w:t xml:space="preserve">ส่วนที่ </w:t>
            </w:r>
            <w:r w:rsidRPr="00BC41AD">
              <w:rPr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4618" w:type="dxa"/>
          </w:tcPr>
          <w:p w14:paraId="5C141149" w14:textId="209E353A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99.33</w:t>
            </w:r>
          </w:p>
        </w:tc>
      </w:tr>
      <w:tr w:rsidR="00BC41AD" w:rsidRPr="00BC41AD" w14:paraId="2DB5FF58" w14:textId="77777777" w:rsidTr="006D2B14">
        <w:tc>
          <w:tcPr>
            <w:tcW w:w="4880" w:type="dxa"/>
          </w:tcPr>
          <w:p w14:paraId="34C5CF40" w14:textId="542E1FC0" w:rsidR="00BC41AD" w:rsidRPr="00BC41AD" w:rsidRDefault="00BC41AD" w:rsidP="00BC41A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</w:rPr>
              <w:t>OIT</w:t>
            </w:r>
          </w:p>
        </w:tc>
        <w:tc>
          <w:tcPr>
            <w:tcW w:w="4618" w:type="dxa"/>
          </w:tcPr>
          <w:p w14:paraId="23AC8D50" w14:textId="13375C1D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77.50</w:t>
            </w:r>
          </w:p>
        </w:tc>
      </w:tr>
    </w:tbl>
    <w:p w14:paraId="05DAF1A5" w14:textId="77777777" w:rsidR="00984A94" w:rsidRPr="00BC41AD" w:rsidRDefault="00984A94" w:rsidP="006D2B14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2D21A423" w14:textId="6EE14F5F" w:rsidR="00BC134D" w:rsidRPr="00BC41AD" w:rsidRDefault="00321217" w:rsidP="00321217">
      <w:pPr>
        <w:ind w:firstLine="72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2.4 </w:t>
      </w:r>
      <w:r w:rsidR="00BC134D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ผลการประเมินราย</w:t>
      </w:r>
      <w:r w:rsidR="00BC134D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ตัวชี้วัด</w:t>
      </w:r>
    </w:p>
    <w:p w14:paraId="08359CDE" w14:textId="4C95F532" w:rsidR="00FF2749" w:rsidRPr="00BC41AD" w:rsidRDefault="00685EF0" w:rsidP="00FF2749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noProof/>
          <w:color w:val="0D0D0D" w:themeColor="text1" w:themeTint="F2"/>
        </w:rPr>
        <w:lastRenderedPageBreak/>
        <w:t xml:space="preserve"> </w:t>
      </w:r>
      <w:r w:rsidR="00BC41AD" w:rsidRPr="00BC41AD">
        <w:rPr>
          <w:noProof/>
          <w:color w:val="0D0D0D" w:themeColor="text1" w:themeTint="F2"/>
        </w:rPr>
        <w:drawing>
          <wp:inline distT="0" distB="0" distL="0" distR="0" wp14:anchorId="0F64441A" wp14:editId="14955E62">
            <wp:extent cx="4343776" cy="3132091"/>
            <wp:effectExtent l="19050" t="19050" r="19050" b="11430"/>
            <wp:docPr id="6824032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032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31320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DE5FE7" w:rsidRPr="00BC41AD" w14:paraId="03B016DA" w14:textId="77777777" w:rsidTr="00DE5FE7">
        <w:tc>
          <w:tcPr>
            <w:tcW w:w="6232" w:type="dxa"/>
          </w:tcPr>
          <w:p w14:paraId="4C24D7CF" w14:textId="7128338E" w:rsidR="00DE5FE7" w:rsidRPr="00BC41AD" w:rsidRDefault="00DE5FE7" w:rsidP="00DE5FE7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rFonts w:hint="cs"/>
                <w:b/>
                <w:bCs/>
                <w:color w:val="0D0D0D" w:themeColor="text1" w:themeTint="F2"/>
                <w:cs/>
              </w:rPr>
              <w:t xml:space="preserve">ตัวชี้วัดการประเมิน </w:t>
            </w:r>
            <w:r w:rsidRPr="00BC41AD">
              <w:rPr>
                <w:b/>
                <w:bCs/>
                <w:color w:val="0D0D0D" w:themeColor="text1" w:themeTint="F2"/>
              </w:rPr>
              <w:t>ITA</w:t>
            </w:r>
          </w:p>
        </w:tc>
        <w:tc>
          <w:tcPr>
            <w:tcW w:w="3261" w:type="dxa"/>
          </w:tcPr>
          <w:p w14:paraId="3C77F5D8" w14:textId="708414AA" w:rsidR="00DE5FE7" w:rsidRPr="00BC41AD" w:rsidRDefault="00DE5FE7" w:rsidP="00DE5FE7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rFonts w:hint="cs"/>
                <w:b/>
                <w:bCs/>
                <w:color w:val="0D0D0D" w:themeColor="text1" w:themeTint="F2"/>
                <w:cs/>
              </w:rPr>
              <w:t>คะแนน</w:t>
            </w:r>
          </w:p>
        </w:tc>
      </w:tr>
      <w:tr w:rsidR="006D2B14" w:rsidRPr="00BC41AD" w14:paraId="266FC02B" w14:textId="77777777" w:rsidTr="006D2B14">
        <w:tc>
          <w:tcPr>
            <w:tcW w:w="9493" w:type="dxa"/>
            <w:gridSpan w:val="2"/>
            <w:shd w:val="clear" w:color="auto" w:fill="BDD6EE" w:themeFill="accent5" w:themeFillTint="66"/>
          </w:tcPr>
          <w:p w14:paraId="6AFCFC2D" w14:textId="614AC113" w:rsidR="006D2B14" w:rsidRPr="00BC41AD" w:rsidRDefault="006D2B14" w:rsidP="00037F43">
            <w:pPr>
              <w:jc w:val="thaiDistribute"/>
              <w:rPr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  <w:cs/>
              </w:rPr>
              <w:t>แบบวัดการรับรู้ของผู้มีส่วนได้ส่วนเสียภายใน (</w:t>
            </w:r>
            <w:r w:rsidRPr="00BC41AD">
              <w:rPr>
                <w:b/>
                <w:bCs/>
                <w:color w:val="0D0D0D" w:themeColor="text1" w:themeTint="F2"/>
              </w:rPr>
              <w:t>IIT)</w:t>
            </w:r>
          </w:p>
        </w:tc>
      </w:tr>
      <w:tr w:rsidR="00BC41AD" w:rsidRPr="00BC41AD" w14:paraId="015A8A94" w14:textId="77777777" w:rsidTr="00DE5FE7">
        <w:tc>
          <w:tcPr>
            <w:tcW w:w="6232" w:type="dxa"/>
          </w:tcPr>
          <w:p w14:paraId="15696272" w14:textId="5D6C552D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color w:val="0D0D0D" w:themeColor="text1" w:themeTint="F2"/>
              </w:rPr>
              <w:t xml:space="preserve">1. </w:t>
            </w:r>
            <w:r w:rsidRPr="00BC41AD">
              <w:rPr>
                <w:rFonts w:hint="cs"/>
                <w:color w:val="0D0D0D" w:themeColor="text1" w:themeTint="F2"/>
                <w:cs/>
              </w:rPr>
              <w:t>การปฏิบัติหน้าที่</w:t>
            </w:r>
          </w:p>
        </w:tc>
        <w:tc>
          <w:tcPr>
            <w:tcW w:w="3261" w:type="dxa"/>
          </w:tcPr>
          <w:p w14:paraId="06F25A34" w14:textId="714C3DC2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E1E8E8"/>
              </w:rPr>
              <w:t>99.37</w:t>
            </w:r>
          </w:p>
        </w:tc>
      </w:tr>
      <w:tr w:rsidR="00BC41AD" w:rsidRPr="00BC41AD" w14:paraId="169E1AC8" w14:textId="77777777" w:rsidTr="00DE5FE7">
        <w:tc>
          <w:tcPr>
            <w:tcW w:w="6232" w:type="dxa"/>
          </w:tcPr>
          <w:p w14:paraId="0982F289" w14:textId="6429CC45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2. การใช้งบประมาณ</w:t>
            </w:r>
          </w:p>
        </w:tc>
        <w:tc>
          <w:tcPr>
            <w:tcW w:w="3261" w:type="dxa"/>
          </w:tcPr>
          <w:p w14:paraId="7F9F3008" w14:textId="797ECE44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D4D4D4"/>
              </w:rPr>
              <w:t>98.10</w:t>
            </w:r>
          </w:p>
        </w:tc>
      </w:tr>
      <w:tr w:rsidR="00BC41AD" w:rsidRPr="00BC41AD" w14:paraId="26A97B77" w14:textId="77777777" w:rsidTr="00DE5FE7">
        <w:tc>
          <w:tcPr>
            <w:tcW w:w="6232" w:type="dxa"/>
          </w:tcPr>
          <w:p w14:paraId="4A76392E" w14:textId="41BE39D1" w:rsidR="00BC41AD" w:rsidRPr="00BC41AD" w:rsidRDefault="00BC41AD" w:rsidP="00BC41AD">
            <w:pPr>
              <w:jc w:val="thaiDistribute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3. การใช้อำนาจ</w:t>
            </w:r>
          </w:p>
        </w:tc>
        <w:tc>
          <w:tcPr>
            <w:tcW w:w="3261" w:type="dxa"/>
          </w:tcPr>
          <w:p w14:paraId="347C8156" w14:textId="152E88F7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E1E8E8"/>
              </w:rPr>
              <w:t>100.00</w:t>
            </w:r>
          </w:p>
        </w:tc>
      </w:tr>
      <w:tr w:rsidR="00BC41AD" w:rsidRPr="00BC41AD" w14:paraId="4507FD6F" w14:textId="77777777" w:rsidTr="00DE5FE7">
        <w:tc>
          <w:tcPr>
            <w:tcW w:w="6232" w:type="dxa"/>
          </w:tcPr>
          <w:p w14:paraId="4EF24AAA" w14:textId="16E9BB3C" w:rsidR="00BC41AD" w:rsidRPr="00BC41AD" w:rsidRDefault="00BC41AD" w:rsidP="00BC41AD">
            <w:pPr>
              <w:jc w:val="thaiDistribute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4. การใช้ทรัพย์สินของราชการ</w:t>
            </w:r>
          </w:p>
        </w:tc>
        <w:tc>
          <w:tcPr>
            <w:tcW w:w="3261" w:type="dxa"/>
          </w:tcPr>
          <w:p w14:paraId="40272BB5" w14:textId="510E2820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D4D4D4"/>
              </w:rPr>
              <w:t>96.19</w:t>
            </w:r>
          </w:p>
        </w:tc>
      </w:tr>
      <w:tr w:rsidR="00BC41AD" w:rsidRPr="00BC41AD" w14:paraId="243FD440" w14:textId="77777777" w:rsidTr="00DE5FE7">
        <w:tc>
          <w:tcPr>
            <w:tcW w:w="6232" w:type="dxa"/>
          </w:tcPr>
          <w:p w14:paraId="01A7CE53" w14:textId="6C24DCDE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5</w:t>
            </w:r>
            <w:r w:rsidRPr="00BC41AD">
              <w:rPr>
                <w:color w:val="0D0D0D" w:themeColor="text1" w:themeTint="F2"/>
                <w:cs/>
              </w:rPr>
              <w:t>. การแก้ไขปัญหาการทุจริต</w:t>
            </w:r>
          </w:p>
        </w:tc>
        <w:tc>
          <w:tcPr>
            <w:tcW w:w="3261" w:type="dxa"/>
          </w:tcPr>
          <w:p w14:paraId="1DA2EC4B" w14:textId="7D99EC2F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E1E8E8"/>
              </w:rPr>
              <w:t>96.19</w:t>
            </w:r>
          </w:p>
        </w:tc>
      </w:tr>
      <w:tr w:rsidR="006D2B14" w:rsidRPr="00BC41AD" w14:paraId="475502FE" w14:textId="77777777" w:rsidTr="006D2B14">
        <w:tc>
          <w:tcPr>
            <w:tcW w:w="9493" w:type="dxa"/>
            <w:gridSpan w:val="2"/>
            <w:shd w:val="clear" w:color="auto" w:fill="F4B083" w:themeFill="accent2" w:themeFillTint="99"/>
          </w:tcPr>
          <w:p w14:paraId="3A18D8D7" w14:textId="5D9DDA98" w:rsidR="006D2B14" w:rsidRPr="00BC41AD" w:rsidRDefault="006D2B14" w:rsidP="005204E7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  <w:cs/>
              </w:rPr>
              <w:t>แบบวัดการรับรู้ของผู้มีส่วนได้ส่วนเสียภายนอก (</w:t>
            </w:r>
            <w:r w:rsidRPr="00BC41AD">
              <w:rPr>
                <w:b/>
                <w:bCs/>
                <w:color w:val="0D0D0D" w:themeColor="text1" w:themeTint="F2"/>
              </w:rPr>
              <w:t>EIT)</w:t>
            </w:r>
          </w:p>
        </w:tc>
      </w:tr>
      <w:tr w:rsidR="00BC41AD" w:rsidRPr="00BC41AD" w14:paraId="2DDCB32B" w14:textId="77777777" w:rsidTr="00DE5FE7">
        <w:tc>
          <w:tcPr>
            <w:tcW w:w="6232" w:type="dxa"/>
          </w:tcPr>
          <w:p w14:paraId="40D32A5A" w14:textId="07A68E7F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6</w:t>
            </w:r>
            <w:r w:rsidRPr="00BC41AD">
              <w:rPr>
                <w:color w:val="0D0D0D" w:themeColor="text1" w:themeTint="F2"/>
                <w:cs/>
              </w:rPr>
              <w:t xml:space="preserve">. </w:t>
            </w:r>
            <w:r w:rsidRPr="00BC41AD">
              <w:rPr>
                <w:rFonts w:hint="cs"/>
                <w:color w:val="0D0D0D" w:themeColor="text1" w:themeTint="F2"/>
                <w:cs/>
              </w:rPr>
              <w:t>คุณภาพการดำเนินงาน</w:t>
            </w:r>
          </w:p>
        </w:tc>
        <w:tc>
          <w:tcPr>
            <w:tcW w:w="3261" w:type="dxa"/>
          </w:tcPr>
          <w:p w14:paraId="000C8847" w14:textId="11B6F76A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D4D4D4"/>
              </w:rPr>
              <w:t>95.60</w:t>
            </w:r>
          </w:p>
        </w:tc>
      </w:tr>
      <w:tr w:rsidR="00BC41AD" w:rsidRPr="00BC41AD" w14:paraId="05ACACE5" w14:textId="77777777" w:rsidTr="00DE5FE7">
        <w:tc>
          <w:tcPr>
            <w:tcW w:w="6232" w:type="dxa"/>
          </w:tcPr>
          <w:p w14:paraId="164C69D3" w14:textId="33E90AA8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7. ประสิทธิภาพการสื่อสาร</w:t>
            </w:r>
          </w:p>
        </w:tc>
        <w:tc>
          <w:tcPr>
            <w:tcW w:w="3261" w:type="dxa"/>
          </w:tcPr>
          <w:p w14:paraId="0C848E5C" w14:textId="78178C54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E1E8E8"/>
              </w:rPr>
              <w:t>95.54</w:t>
            </w:r>
          </w:p>
        </w:tc>
      </w:tr>
      <w:tr w:rsidR="00BC41AD" w:rsidRPr="00BC41AD" w14:paraId="51E9B4ED" w14:textId="77777777" w:rsidTr="00DE5FE7">
        <w:tc>
          <w:tcPr>
            <w:tcW w:w="6232" w:type="dxa"/>
          </w:tcPr>
          <w:p w14:paraId="75B5651F" w14:textId="2C8E8959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color w:val="0D0D0D" w:themeColor="text1" w:themeTint="F2"/>
              </w:rPr>
              <w:t xml:space="preserve">8. </w:t>
            </w:r>
            <w:r w:rsidRPr="00BC41AD">
              <w:rPr>
                <w:rFonts w:hint="cs"/>
                <w:color w:val="0D0D0D" w:themeColor="text1" w:themeTint="F2"/>
                <w:cs/>
              </w:rPr>
              <w:t>การปรับปรุงระบบการทำงาน</w:t>
            </w:r>
          </w:p>
        </w:tc>
        <w:tc>
          <w:tcPr>
            <w:tcW w:w="3261" w:type="dxa"/>
          </w:tcPr>
          <w:p w14:paraId="4AF556D7" w14:textId="5FF87585" w:rsidR="00BC41AD" w:rsidRPr="00BC41AD" w:rsidRDefault="00BC41AD" w:rsidP="00BC41AD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rFonts w:ascii="Tahoma" w:hAnsi="Tahoma" w:cs="Tahoma"/>
                <w:color w:val="0D0D0D" w:themeColor="text1" w:themeTint="F2"/>
                <w:sz w:val="21"/>
                <w:szCs w:val="21"/>
              </w:rPr>
              <w:t>95.49</w:t>
            </w:r>
          </w:p>
        </w:tc>
      </w:tr>
      <w:tr w:rsidR="006D2B14" w:rsidRPr="00BC41AD" w14:paraId="480B87E3" w14:textId="77777777" w:rsidTr="006D2B14">
        <w:tc>
          <w:tcPr>
            <w:tcW w:w="9493" w:type="dxa"/>
            <w:gridSpan w:val="2"/>
            <w:shd w:val="clear" w:color="auto" w:fill="C5E0B3" w:themeFill="accent6" w:themeFillTint="66"/>
          </w:tcPr>
          <w:p w14:paraId="7BF88206" w14:textId="19461877" w:rsidR="006D2B14" w:rsidRPr="00BC41AD" w:rsidRDefault="006D2B14" w:rsidP="005204E7">
            <w:pPr>
              <w:jc w:val="center"/>
              <w:rPr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  <w:cs/>
              </w:rPr>
              <w:t>แบบวัดการรับรู้ของการเปิดเผยข้อมูลสาธารณะ (</w:t>
            </w:r>
            <w:r w:rsidRPr="00BC41AD">
              <w:rPr>
                <w:b/>
                <w:bCs/>
                <w:color w:val="0D0D0D" w:themeColor="text1" w:themeTint="F2"/>
              </w:rPr>
              <w:t>OIT)</w:t>
            </w:r>
          </w:p>
        </w:tc>
      </w:tr>
      <w:tr w:rsidR="00BC41AD" w:rsidRPr="00BC41AD" w14:paraId="764D20BF" w14:textId="77777777" w:rsidTr="00DE5FE7">
        <w:tc>
          <w:tcPr>
            <w:tcW w:w="6232" w:type="dxa"/>
          </w:tcPr>
          <w:p w14:paraId="79E9A183" w14:textId="74D487FB" w:rsidR="00BC41AD" w:rsidRPr="00BC41AD" w:rsidRDefault="00BC41AD" w:rsidP="00BC41AD">
            <w:pPr>
              <w:jc w:val="thaiDistribute"/>
              <w:rPr>
                <w:color w:val="0D0D0D" w:themeColor="text1" w:themeTint="F2"/>
                <w:cs/>
              </w:rPr>
            </w:pPr>
            <w:r w:rsidRPr="00BC41AD">
              <w:rPr>
                <w:color w:val="0D0D0D" w:themeColor="text1" w:themeTint="F2"/>
              </w:rPr>
              <w:t xml:space="preserve">9. </w:t>
            </w:r>
            <w:r w:rsidRPr="00BC41AD">
              <w:rPr>
                <w:rFonts w:hint="cs"/>
                <w:color w:val="0D0D0D" w:themeColor="text1" w:themeTint="F2"/>
                <w:cs/>
              </w:rPr>
              <w:t>การเปิดเผยข้อมูล</w:t>
            </w:r>
          </w:p>
        </w:tc>
        <w:tc>
          <w:tcPr>
            <w:tcW w:w="3261" w:type="dxa"/>
          </w:tcPr>
          <w:p w14:paraId="12E60E9C" w14:textId="24E8CFBB" w:rsidR="00BC41AD" w:rsidRPr="00BC41AD" w:rsidRDefault="00BC41AD" w:rsidP="00BC41A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</w:rPr>
              <w:t>75.00</w:t>
            </w:r>
          </w:p>
        </w:tc>
      </w:tr>
      <w:tr w:rsidR="00BC41AD" w:rsidRPr="00BC41AD" w14:paraId="1947B6D0" w14:textId="77777777" w:rsidTr="00DE5FE7">
        <w:tc>
          <w:tcPr>
            <w:tcW w:w="6232" w:type="dxa"/>
          </w:tcPr>
          <w:p w14:paraId="43B55310" w14:textId="36741619" w:rsidR="00BC41AD" w:rsidRPr="00BC41AD" w:rsidRDefault="00BC41AD" w:rsidP="00BC41AD">
            <w:pPr>
              <w:jc w:val="thaiDistribute"/>
              <w:rPr>
                <w:color w:val="0D0D0D" w:themeColor="text1" w:themeTint="F2"/>
              </w:rPr>
            </w:pPr>
            <w:r w:rsidRPr="00BC41AD">
              <w:rPr>
                <w:rFonts w:hint="cs"/>
                <w:color w:val="0D0D0D" w:themeColor="text1" w:themeTint="F2"/>
                <w:cs/>
              </w:rPr>
              <w:t>10. การป้องกันการทุจริต</w:t>
            </w:r>
          </w:p>
        </w:tc>
        <w:tc>
          <w:tcPr>
            <w:tcW w:w="3261" w:type="dxa"/>
          </w:tcPr>
          <w:p w14:paraId="1E406827" w14:textId="51A7C20E" w:rsidR="00BC41AD" w:rsidRPr="00BC41AD" w:rsidRDefault="00BC41AD" w:rsidP="00BC41A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</w:rPr>
              <w:t>80.00</w:t>
            </w:r>
          </w:p>
        </w:tc>
      </w:tr>
    </w:tbl>
    <w:p w14:paraId="451142C8" w14:textId="6CA54274" w:rsidR="00321217" w:rsidRPr="00BC41AD" w:rsidRDefault="00321217" w:rsidP="00321217">
      <w:pPr>
        <w:tabs>
          <w:tab w:val="left" w:pos="756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2BEA79C1" w14:textId="77777777" w:rsidR="00154E4F" w:rsidRPr="00BC41AD" w:rsidRDefault="00154E4F" w:rsidP="00321217">
      <w:pPr>
        <w:tabs>
          <w:tab w:val="left" w:pos="7560"/>
        </w:tabs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2F2D9C58" w14:textId="63E0158A" w:rsidR="00984A94" w:rsidRPr="00BC41AD" w:rsidRDefault="00984A94" w:rsidP="00321217">
      <w:pPr>
        <w:tabs>
          <w:tab w:val="left" w:pos="7560"/>
        </w:tabs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sectPr w:rsidR="00984A94" w:rsidRPr="00BC41AD" w:rsidSect="0027451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757968" w14:textId="39202598" w:rsidR="00FB1CFC" w:rsidRPr="00BC41AD" w:rsidRDefault="00FB1CFC" w:rsidP="006D2B14">
      <w:pPr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lastRenderedPageBreak/>
        <w:t>3.</w:t>
      </w:r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</w:t>
      </w: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การวิเคราะห์ผลการประมิน</w:t>
      </w:r>
    </w:p>
    <w:p w14:paraId="6DF0B0AA" w14:textId="39102048" w:rsidR="00EF6BCF" w:rsidRPr="00BC41AD" w:rsidRDefault="00E33D7B" w:rsidP="006D2B14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จากผลการประเมินคุณธรรมและความโปร่งใสในการดำเนินงานของหน่วยงานภาครั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ฐ</w:t>
      </w:r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Integrity and Transparency Assessment: ITA) 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ประจำปีงบประมาณ พ.ศ. </w:t>
      </w:r>
      <w:r w:rsidR="00BC41AD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2568</w:t>
      </w:r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หน่วยงาน</w:t>
      </w:r>
      <w:r w:rsidR="00EF6BCF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ได้ทำการวิเคราะห์ผลการประเมิน </w:t>
      </w:r>
      <w:r w:rsidR="00EF6BCF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ITA </w:t>
      </w:r>
      <w:r w:rsidR="00EF6BCF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ของ</w:t>
      </w:r>
      <w:r w:rsidR="00AD545D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องค์การบริหารส่วนตำบลหัวทุ่ง</w:t>
      </w:r>
      <w:r w:rsidR="00AD545D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โดย</w:t>
      </w:r>
      <w:r w:rsidR="00E51F65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แยก</w:t>
      </w:r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วิเคราะห์เป็น</w:t>
      </w:r>
      <w:bookmarkStart w:id="6" w:name="_Hlk157552640"/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ราย</w:t>
      </w:r>
      <w:r w:rsidR="00EF6BCF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ประเด็น</w:t>
      </w:r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bookmarkEnd w:id="6"/>
      <w:r w:rsidR="00037F43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ดังต่อไปนี้</w:t>
      </w:r>
    </w:p>
    <w:p w14:paraId="66F68E04" w14:textId="77777777" w:rsidR="00BC41AD" w:rsidRPr="00BC41AD" w:rsidRDefault="00BC41AD" w:rsidP="006D2B14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6658"/>
        <w:gridCol w:w="7512"/>
      </w:tblGrid>
      <w:tr w:rsidR="00BC41AD" w:rsidRPr="00BC41AD" w14:paraId="6967B92E" w14:textId="77777777" w:rsidTr="00BC41AD">
        <w:tc>
          <w:tcPr>
            <w:tcW w:w="6658" w:type="dxa"/>
          </w:tcPr>
          <w:p w14:paraId="2AE0E19D" w14:textId="77777777" w:rsidR="00BC41AD" w:rsidRPr="00BC41AD" w:rsidRDefault="00BC41AD" w:rsidP="00724BFD">
            <w:pPr>
              <w:jc w:val="center"/>
              <w:rPr>
                <w:b/>
                <w:color w:val="0D0D0D" w:themeColor="text1" w:themeTint="F2"/>
                <w:cs/>
              </w:rPr>
            </w:pPr>
            <w:r w:rsidRPr="00BC41AD">
              <w:rPr>
                <w:rFonts w:hint="cs"/>
                <w:b/>
                <w:bCs/>
                <w:color w:val="0D0D0D" w:themeColor="text1" w:themeTint="F2"/>
                <w:cs/>
              </w:rPr>
              <w:t>ตัวชี้วัด</w:t>
            </w:r>
          </w:p>
        </w:tc>
        <w:tc>
          <w:tcPr>
            <w:tcW w:w="7512" w:type="dxa"/>
          </w:tcPr>
          <w:p w14:paraId="103C03BA" w14:textId="77777777" w:rsidR="00BC41AD" w:rsidRPr="00BC41AD" w:rsidRDefault="00BC41AD" w:rsidP="00724BFD">
            <w:pPr>
              <w:jc w:val="center"/>
              <w:rPr>
                <w:b/>
                <w:color w:val="0D0D0D" w:themeColor="text1" w:themeTint="F2"/>
              </w:rPr>
            </w:pPr>
            <w:r w:rsidRPr="00BC41AD">
              <w:rPr>
                <w:b/>
                <w:bCs/>
                <w:color w:val="0D0D0D" w:themeColor="text1" w:themeTint="F2"/>
                <w:cs/>
              </w:rPr>
              <w:t>ผลการวิเคราะห์</w:t>
            </w:r>
          </w:p>
        </w:tc>
      </w:tr>
      <w:tr w:rsidR="00BC41AD" w:rsidRPr="00BC41AD" w14:paraId="294946DC" w14:textId="77777777" w:rsidTr="00BC41AD">
        <w:tc>
          <w:tcPr>
            <w:tcW w:w="6658" w:type="dxa"/>
          </w:tcPr>
          <w:p w14:paraId="4B3805E8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1. </w:t>
            </w:r>
            <w:r w:rsidRPr="00BC41AD">
              <w:rPr>
                <w:color w:val="0D0D0D" w:themeColor="text1" w:themeTint="F2"/>
                <w:cs/>
              </w:rPr>
              <w:t>การปฏิบัติหน้าที่</w:t>
            </w:r>
          </w:p>
        </w:tc>
        <w:tc>
          <w:tcPr>
            <w:tcW w:w="7512" w:type="dxa"/>
          </w:tcPr>
          <w:p w14:paraId="3F477A36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ความมุ่งมั่นในการปฏิบัติงานอย่างเต็มความสามารถ ความเท่าเทียมในการให้บริการ และการไม่รับสินบนหรือผลประโยชน์ทับซ้อน</w:t>
            </w:r>
          </w:p>
          <w:p w14:paraId="342836CB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05CAE709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540DFD37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37B8029E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0F87B6F5" w14:textId="77777777" w:rsidTr="00BC41AD">
        <w:tc>
          <w:tcPr>
            <w:tcW w:w="6658" w:type="dxa"/>
          </w:tcPr>
          <w:p w14:paraId="7B302921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2. </w:t>
            </w:r>
            <w:r w:rsidRPr="00BC41AD">
              <w:rPr>
                <w:color w:val="0D0D0D" w:themeColor="text1" w:themeTint="F2"/>
                <w:cs/>
              </w:rPr>
              <w:t>การใช้งบประมาณ</w:t>
            </w:r>
          </w:p>
        </w:tc>
        <w:tc>
          <w:tcPr>
            <w:tcW w:w="7512" w:type="dxa"/>
          </w:tcPr>
          <w:p w14:paraId="01A6D492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ความโปร่งใสในการจัดซื้อจัดจ้าง การใช้จ่ายเงินงบประมาณที่เป็นไปตามระเบียบ และการเปิดโอกาสให้บุคลากรมีส่วนร่วมในการตรวจสอบ</w:t>
            </w:r>
          </w:p>
          <w:p w14:paraId="7835A8FF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3DA1352D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6C81CBFF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4A7BEEDF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44A82BB7" w14:textId="77777777" w:rsidTr="00BC41AD">
        <w:tc>
          <w:tcPr>
            <w:tcW w:w="6658" w:type="dxa"/>
          </w:tcPr>
          <w:p w14:paraId="64829597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3. </w:t>
            </w:r>
            <w:r w:rsidRPr="00BC41AD">
              <w:rPr>
                <w:color w:val="0D0D0D" w:themeColor="text1" w:themeTint="F2"/>
                <w:cs/>
              </w:rPr>
              <w:t>การใช้อำนาจ</w:t>
            </w:r>
          </w:p>
        </w:tc>
        <w:tc>
          <w:tcPr>
            <w:tcW w:w="7512" w:type="dxa"/>
          </w:tcPr>
          <w:p w14:paraId="00B1B1BA" w14:textId="77777777" w:rsidR="00BC41AD" w:rsidRPr="00BC41AD" w:rsidRDefault="00BC41AD" w:rsidP="00724BFD">
            <w:pPr>
              <w:tabs>
                <w:tab w:val="left" w:pos="2412"/>
              </w:tabs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การมอบหมายงานอย่างเป็นธรรม การคัดเลือกบุคลากรตามระบบคุณธรรม และการไม่ใช้อำนาจสั่งการในลักษณะที่เอื้อประโยชน์ให้พวกพ้อง</w:t>
            </w:r>
          </w:p>
          <w:p w14:paraId="3BFBE751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49E5D17D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10A27D28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52B52E4A" w14:textId="77777777" w:rsidTr="00BC41AD">
        <w:tc>
          <w:tcPr>
            <w:tcW w:w="6658" w:type="dxa"/>
          </w:tcPr>
          <w:p w14:paraId="02A1F090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lastRenderedPageBreak/>
              <w:t xml:space="preserve">4. </w:t>
            </w:r>
            <w:r w:rsidRPr="00BC41AD">
              <w:rPr>
                <w:color w:val="0D0D0D" w:themeColor="text1" w:themeTint="F2"/>
                <w:cs/>
              </w:rPr>
              <w:t>การใช้ทรัพย์สินของราชการ</w:t>
            </w:r>
          </w:p>
        </w:tc>
        <w:tc>
          <w:tcPr>
            <w:tcW w:w="7512" w:type="dxa"/>
          </w:tcPr>
          <w:p w14:paraId="19967911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มาตรการควบคุมการใช้ของหลวง การเบิกจ่ายวัสดุอุปกรณ์ และความเข้าใจของบุคลากรเกี่ยวกับระเบียบการใช้ทรัพย์สินเพื่อส่วนรวม</w:t>
            </w:r>
          </w:p>
          <w:p w14:paraId="3CAF2FDC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27CBDB9F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6049B5DB" w14:textId="77777777" w:rsidTr="00BC41AD">
        <w:tc>
          <w:tcPr>
            <w:tcW w:w="6658" w:type="dxa"/>
          </w:tcPr>
          <w:p w14:paraId="0BBDAA52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5. </w:t>
            </w:r>
            <w:r w:rsidRPr="00BC41AD">
              <w:rPr>
                <w:color w:val="0D0D0D" w:themeColor="text1" w:themeTint="F2"/>
                <w:cs/>
              </w:rPr>
              <w:t>การแก้ไขปัญหาการทุจริต</w:t>
            </w:r>
          </w:p>
        </w:tc>
        <w:tc>
          <w:tcPr>
            <w:tcW w:w="7512" w:type="dxa"/>
          </w:tcPr>
          <w:p w14:paraId="063BD2AD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นโยบายในการจัดการข้อร้องเรียนทุจริต ความรวดเร็วในการตรวจสอบ และความเชื่อมั่นของบุคลากรต่อกระบวนการลงโทษผู้กระทำผิด</w:t>
            </w:r>
          </w:p>
          <w:p w14:paraId="400DE3E1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6FEC0EF2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4E063C72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6DDCF646" w14:textId="77777777" w:rsidTr="00BC41AD">
        <w:tc>
          <w:tcPr>
            <w:tcW w:w="6658" w:type="dxa"/>
          </w:tcPr>
          <w:p w14:paraId="06D2879A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6. </w:t>
            </w:r>
            <w:r w:rsidRPr="00BC41AD">
              <w:rPr>
                <w:color w:val="0D0D0D" w:themeColor="text1" w:themeTint="F2"/>
                <w:cs/>
              </w:rPr>
              <w:t>คุณภาพการดำเนินงาน</w:t>
            </w:r>
          </w:p>
        </w:tc>
        <w:tc>
          <w:tcPr>
            <w:tcW w:w="7512" w:type="dxa"/>
          </w:tcPr>
          <w:p w14:paraId="55A8C7C8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ความพึงพอใจของผู้รับบริการ ความชัดเจนของขั้นตอนการให้บริการ และการอำนวยความสะดวกให้ประชาชนเข้าถึงบริการได้ง่าย</w:t>
            </w:r>
          </w:p>
          <w:p w14:paraId="47051D45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2A40C333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118D3AEB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721A1678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362D9D26" w14:textId="77777777" w:rsidTr="00BC41AD">
        <w:tc>
          <w:tcPr>
            <w:tcW w:w="6658" w:type="dxa"/>
          </w:tcPr>
          <w:p w14:paraId="50E0BEDC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7. </w:t>
            </w:r>
            <w:r w:rsidRPr="00BC41AD">
              <w:rPr>
                <w:color w:val="0D0D0D" w:themeColor="text1" w:themeTint="F2"/>
                <w:cs/>
              </w:rPr>
              <w:t>ประสิทธิภาพการสื่อสาร</w:t>
            </w:r>
          </w:p>
        </w:tc>
        <w:tc>
          <w:tcPr>
            <w:tcW w:w="7512" w:type="dxa"/>
          </w:tcPr>
          <w:p w14:paraId="5906D942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  <w:cs/>
              </w:rPr>
              <w:t>ช่องทางการให้ข้อมูลที่หลากหลาย ทันสมัย และการสื่อสารที่ทำให้ประชาชนเข้าใจบทบาทหน้าที่ของหน่วยงานได้อย่างถูกต้อง</w:t>
            </w:r>
          </w:p>
          <w:p w14:paraId="76C9A2EC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307C31CB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  <w:p w14:paraId="278F0E8A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</w:p>
        </w:tc>
      </w:tr>
      <w:tr w:rsidR="00BC41AD" w:rsidRPr="00BC41AD" w14:paraId="3B1A83DD" w14:textId="77777777" w:rsidTr="00BC41AD">
        <w:tc>
          <w:tcPr>
            <w:tcW w:w="6658" w:type="dxa"/>
          </w:tcPr>
          <w:p w14:paraId="0EF28C8E" w14:textId="77777777" w:rsidR="00BC41AD" w:rsidRPr="00BC41AD" w:rsidRDefault="00BC41AD" w:rsidP="00724BFD">
            <w:pPr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lastRenderedPageBreak/>
              <w:t xml:space="preserve">8. </w:t>
            </w:r>
            <w:r w:rsidRPr="00BC41AD">
              <w:rPr>
                <w:color w:val="0D0D0D" w:themeColor="text1" w:themeTint="F2"/>
                <w:cs/>
              </w:rPr>
              <w:t>การปรับปรุงระบบการทำงาน</w:t>
            </w:r>
          </w:p>
        </w:tc>
        <w:tc>
          <w:tcPr>
            <w:tcW w:w="7512" w:type="dxa"/>
          </w:tcPr>
          <w:p w14:paraId="0A06DD96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  <w:r w:rsidRPr="00BC41AD">
              <w:rPr>
                <w:color w:val="0D0D0D" w:themeColor="text1" w:themeTint="F2"/>
                <w:cs/>
              </w:rPr>
              <w:t>การนำเทคโนโลยีมาใช้ (</w:t>
            </w:r>
            <w:r w:rsidRPr="00BC41AD">
              <w:rPr>
                <w:color w:val="0D0D0D" w:themeColor="text1" w:themeTint="F2"/>
              </w:rPr>
              <w:t xml:space="preserve">e-Service) </w:t>
            </w:r>
            <w:r w:rsidRPr="00BC41AD">
              <w:rPr>
                <w:color w:val="0D0D0D" w:themeColor="text1" w:themeTint="F2"/>
                <w:cs/>
              </w:rPr>
              <w:t>การลดขั้นตอนที่ยุ่งยาก และการรับฟังความคิดเห็นเพื่อนำมาพัฒนาคุณภาพองค์กร</w:t>
            </w:r>
          </w:p>
          <w:p w14:paraId="446F673C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</w:p>
          <w:p w14:paraId="00D834EE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</w:p>
          <w:p w14:paraId="0173308F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  <w:cs/>
              </w:rPr>
            </w:pPr>
          </w:p>
        </w:tc>
      </w:tr>
      <w:tr w:rsidR="00BC41AD" w:rsidRPr="00BC41AD" w14:paraId="15F50E77" w14:textId="77777777" w:rsidTr="00BC41AD">
        <w:tc>
          <w:tcPr>
            <w:tcW w:w="6658" w:type="dxa"/>
          </w:tcPr>
          <w:p w14:paraId="0341972E" w14:textId="77777777" w:rsidR="00BC41AD" w:rsidRPr="00BC41AD" w:rsidRDefault="00BC41AD" w:rsidP="00724BFD">
            <w:pPr>
              <w:jc w:val="both"/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9. </w:t>
            </w:r>
            <w:r w:rsidRPr="00BC41AD">
              <w:rPr>
                <w:color w:val="0D0D0D" w:themeColor="text1" w:themeTint="F2"/>
                <w:cs/>
              </w:rPr>
              <w:t>การเปิดเผยข้อมูล</w:t>
            </w:r>
          </w:p>
        </w:tc>
        <w:tc>
          <w:tcPr>
            <w:tcW w:w="7512" w:type="dxa"/>
          </w:tcPr>
          <w:p w14:paraId="06517B6F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  <w:r w:rsidRPr="00BC41AD">
              <w:rPr>
                <w:color w:val="0D0D0D" w:themeColor="text1" w:themeTint="F2"/>
                <w:cs/>
              </w:rPr>
              <w:t>ความครบถ้วนของข้อมูลบนเว็บไซต์หลัก เช่น แผนการจัดซื้อจัดจ้าง คู่มือประชาชน และโครงสร้างองค์กรที่เข้าถึงได้ตลอดเวลา</w:t>
            </w:r>
          </w:p>
          <w:p w14:paraId="7EF8FBE2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</w:p>
          <w:p w14:paraId="30E40487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</w:p>
          <w:p w14:paraId="368E8E47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  <w:cs/>
              </w:rPr>
            </w:pPr>
          </w:p>
        </w:tc>
      </w:tr>
      <w:tr w:rsidR="00BC41AD" w:rsidRPr="00BC41AD" w14:paraId="0F47C869" w14:textId="77777777" w:rsidTr="00BC41AD">
        <w:tc>
          <w:tcPr>
            <w:tcW w:w="6658" w:type="dxa"/>
          </w:tcPr>
          <w:p w14:paraId="7538A872" w14:textId="77777777" w:rsidR="00BC41AD" w:rsidRPr="00BC41AD" w:rsidRDefault="00BC41AD" w:rsidP="00724BFD">
            <w:pPr>
              <w:jc w:val="both"/>
              <w:rPr>
                <w:color w:val="0D0D0D" w:themeColor="text1" w:themeTint="F2"/>
              </w:rPr>
            </w:pPr>
            <w:r w:rsidRPr="00BC41AD">
              <w:rPr>
                <w:color w:val="0D0D0D" w:themeColor="text1" w:themeTint="F2"/>
              </w:rPr>
              <w:t xml:space="preserve">10. </w:t>
            </w:r>
            <w:r w:rsidRPr="00BC41AD">
              <w:rPr>
                <w:color w:val="0D0D0D" w:themeColor="text1" w:themeTint="F2"/>
                <w:cs/>
              </w:rPr>
              <w:t>การป้องกันการทุจริต</w:t>
            </w:r>
          </w:p>
        </w:tc>
        <w:tc>
          <w:tcPr>
            <w:tcW w:w="7512" w:type="dxa"/>
          </w:tcPr>
          <w:p w14:paraId="19A3069E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  <w:r w:rsidRPr="00BC41AD">
              <w:rPr>
                <w:color w:val="0D0D0D" w:themeColor="text1" w:themeTint="F2"/>
                <w:cs/>
              </w:rPr>
              <w:t>การแสดงเจตจำนงสุจริตของผู้บริหาร การประเมินความเสี่ยงทุจริตประจำปี และการดำเนินกิจกรรมส่งเสริมคุณธรรมในองค์กร</w:t>
            </w:r>
          </w:p>
          <w:p w14:paraId="1E418FC7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</w:p>
          <w:p w14:paraId="5435777E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</w:rPr>
            </w:pPr>
          </w:p>
          <w:p w14:paraId="22361170" w14:textId="77777777" w:rsidR="00BC41AD" w:rsidRPr="00BC41AD" w:rsidRDefault="00BC41AD" w:rsidP="00724BFD">
            <w:pPr>
              <w:rPr>
                <w:color w:val="0D0D0D" w:themeColor="text1" w:themeTint="F2"/>
                <w:highlight w:val="yellow"/>
                <w:cs/>
              </w:rPr>
            </w:pPr>
          </w:p>
        </w:tc>
      </w:tr>
    </w:tbl>
    <w:p w14:paraId="3E8A4387" w14:textId="53235298" w:rsidR="007922DA" w:rsidRPr="00BC41AD" w:rsidRDefault="007922DA" w:rsidP="001748D4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7E3E5589" w14:textId="4553B0D9" w:rsidR="00FF2749" w:rsidRPr="00BC41AD" w:rsidRDefault="00FF2749" w:rsidP="00BA4247">
      <w:pPr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527066D1" w14:textId="77777777" w:rsidR="00260A08" w:rsidRPr="00BC41AD" w:rsidRDefault="00260A08" w:rsidP="00BA4247">
      <w:pPr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24AEDB4D" w14:textId="73E92654" w:rsidR="00BA4247" w:rsidRPr="00BC41AD" w:rsidRDefault="00BA4247" w:rsidP="00BA4247">
      <w:pPr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lastRenderedPageBreak/>
        <w:t>4</w:t>
      </w:r>
      <w:r w:rsidR="007922DA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. </w:t>
      </w:r>
      <w:r w:rsidR="00C073E7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</w:p>
    <w:p w14:paraId="5CD909BA" w14:textId="0BE80C6E" w:rsidR="00BA4247" w:rsidRPr="00BC41AD" w:rsidRDefault="00AD545D" w:rsidP="00BA4247">
      <w:pPr>
        <w:ind w:firstLine="72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องค์การบริหารส่วนตำบลหัวทุ่ง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A27235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ได้ดำเนินการนำ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ผลการวิเคราะห์การประเมิน 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ITA 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</w:t>
      </w:r>
      <w:r w:rsidR="00BA4247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ี 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พ.ศ. </w:t>
      </w:r>
      <w:r w:rsidR="00BC41AD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2568</w:t>
      </w:r>
      <w:r w:rsidR="00BA4247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ในแต่ละ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ประเด็น นำไปสู่การ</w:t>
      </w:r>
      <w:r w:rsidR="00A27235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ปฏิบัติ โดย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กำหนด</w:t>
      </w:r>
      <w:r w:rsidR="00A27235"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เป็น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มาตรการส่งเสริมคุณธรรมและความโปร่งใสของ</w:t>
      </w:r>
      <w:r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องค์การบริหารส่วนตำบลหัวทุ่ง</w:t>
      </w:r>
      <w:r w:rsidRPr="00BC41AD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BA4247" w:rsidRPr="00BC41A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ดังต่อไปน</w:t>
      </w:r>
      <w:r w:rsidR="00BA4247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ี้</w:t>
      </w:r>
    </w:p>
    <w:tbl>
      <w:tblPr>
        <w:tblW w:w="5545" w:type="pct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6"/>
        <w:gridCol w:w="1952"/>
        <w:gridCol w:w="4619"/>
        <w:gridCol w:w="3171"/>
        <w:gridCol w:w="1503"/>
        <w:gridCol w:w="2147"/>
      </w:tblGrid>
      <w:tr w:rsidR="00BC41AD" w:rsidRPr="00BC41AD" w14:paraId="0D97692E" w14:textId="77777777" w:rsidTr="00BC41AD">
        <w:tc>
          <w:tcPr>
            <w:tcW w:w="671" w:type="pct"/>
          </w:tcPr>
          <w:p w14:paraId="0120B79F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ตัวชี้วัด</w:t>
            </w:r>
          </w:p>
        </w:tc>
        <w:tc>
          <w:tcPr>
            <w:tcW w:w="631" w:type="pct"/>
          </w:tcPr>
          <w:p w14:paraId="5F30FE0A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โครงการ</w:t>
            </w: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</w:rPr>
              <w:t>/</w:t>
            </w: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กิจกรรม</w:t>
            </w:r>
          </w:p>
        </w:tc>
        <w:tc>
          <w:tcPr>
            <w:tcW w:w="1493" w:type="pct"/>
          </w:tcPr>
          <w:p w14:paraId="758EB713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ผลการวิเคราะห์ตัวชี้วัด</w:t>
            </w:r>
          </w:p>
          <w:p w14:paraId="7F12395A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 xml:space="preserve">ตามหลักเกณฑ์การประเมิน </w:t>
            </w: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</w:rPr>
              <w:t>ITA</w:t>
            </w:r>
          </w:p>
        </w:tc>
        <w:tc>
          <w:tcPr>
            <w:tcW w:w="1025" w:type="pct"/>
          </w:tcPr>
          <w:p w14:paraId="792F2FCC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ขั้นตอนหรือวิธีการดำเนินการ</w:t>
            </w:r>
          </w:p>
        </w:tc>
        <w:tc>
          <w:tcPr>
            <w:tcW w:w="486" w:type="pct"/>
          </w:tcPr>
          <w:p w14:paraId="224999ED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ระยะเวลาในการดำเนินการ</w:t>
            </w:r>
          </w:p>
        </w:tc>
        <w:tc>
          <w:tcPr>
            <w:tcW w:w="694" w:type="pct"/>
          </w:tcPr>
          <w:p w14:paraId="7CA2D377" w14:textId="77777777" w:rsidR="00BC41AD" w:rsidRPr="00BC41AD" w:rsidRDefault="00BC41AD" w:rsidP="00724BFD">
            <w:pPr>
              <w:jc w:val="center"/>
              <w:rPr>
                <w:rFonts w:asciiTheme="majorBidi" w:hAnsiTheme="majorBidi" w:cstheme="majorBidi"/>
                <w:b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cs/>
              </w:rPr>
              <w:t>ผู้รับผิดชอบ</w:t>
            </w:r>
          </w:p>
        </w:tc>
      </w:tr>
      <w:tr w:rsidR="00BC41AD" w:rsidRPr="00BC41AD" w14:paraId="50B08A95" w14:textId="77777777" w:rsidTr="00BC41AD">
        <w:tc>
          <w:tcPr>
            <w:tcW w:w="671" w:type="pct"/>
          </w:tcPr>
          <w:p w14:paraId="04AAC163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1.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การปฏิบัติหน้าที่</w:t>
            </w:r>
          </w:p>
        </w:tc>
        <w:tc>
          <w:tcPr>
            <w:tcW w:w="631" w:type="pct"/>
          </w:tcPr>
          <w:p w14:paraId="25C9A4DE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กิจกรรมส่งเสริมจริยธรรมและธรรมา</w:t>
            </w:r>
            <w:proofErr w:type="spellStart"/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ภิ</w:t>
            </w:r>
            <w:proofErr w:type="spellEnd"/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บาลในการทำงาน</w:t>
            </w:r>
          </w:p>
        </w:tc>
        <w:tc>
          <w:tcPr>
            <w:tcW w:w="1493" w:type="pct"/>
          </w:tcPr>
          <w:p w14:paraId="43C6B170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เจ้าหน้าที่บางส่วนอาจยังขาดความเข้าใจในมาตรฐานจริยธรรมที่ชัดเจน</w:t>
            </w:r>
          </w:p>
        </w:tc>
        <w:tc>
          <w:tcPr>
            <w:tcW w:w="1025" w:type="pct"/>
          </w:tcPr>
          <w:p w14:paraId="3891F8E5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จัดอบรมให้ความรู้เรื่องประมวลจริยธรรมและการรักษาความโปร่งใสในการปฏิบัติงาน</w:t>
            </w:r>
          </w:p>
        </w:tc>
        <w:tc>
          <w:tcPr>
            <w:tcW w:w="486" w:type="pct"/>
          </w:tcPr>
          <w:p w14:paraId="53062F8C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ตลอดปีงบประมาณ</w:t>
            </w:r>
          </w:p>
        </w:tc>
        <w:tc>
          <w:tcPr>
            <w:tcW w:w="694" w:type="pct"/>
          </w:tcPr>
          <w:p w14:paraId="2F5AFD34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กลุ่มงานบริหารทรัพยากรบุคคล</w:t>
            </w:r>
          </w:p>
        </w:tc>
      </w:tr>
      <w:tr w:rsidR="00BC41AD" w:rsidRPr="00BC41AD" w14:paraId="741623F9" w14:textId="77777777" w:rsidTr="00BC41AD">
        <w:tc>
          <w:tcPr>
            <w:tcW w:w="671" w:type="pct"/>
          </w:tcPr>
          <w:p w14:paraId="1FC1560A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2.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การใช้งบประมาณ</w:t>
            </w:r>
          </w:p>
        </w:tc>
        <w:tc>
          <w:tcPr>
            <w:tcW w:w="631" w:type="pct"/>
          </w:tcPr>
          <w:p w14:paraId="570E844A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กิจกรรมเปิดเผยข้อมูลการใช้จ่ายงบประมาณประจำปี</w:t>
            </w:r>
          </w:p>
        </w:tc>
        <w:tc>
          <w:tcPr>
            <w:tcW w:w="1493" w:type="pct"/>
          </w:tcPr>
          <w:p w14:paraId="62F5EFBC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ประชาชนหรือผู้รับบริการเข้าถึงข้อมูลการใช้งบประมาณได้ยาก</w:t>
            </w:r>
          </w:p>
        </w:tc>
        <w:tc>
          <w:tcPr>
            <w:tcW w:w="1025" w:type="pct"/>
          </w:tcPr>
          <w:p w14:paraId="0FFAEBD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จัดทำสรุปรายงานการใช้จ่ายงบประมาณรายไตรมาสเผยแพร่บนเว็บไซต์หลักของหน่วยงาน</w:t>
            </w:r>
          </w:p>
        </w:tc>
        <w:tc>
          <w:tcPr>
            <w:tcW w:w="486" w:type="pct"/>
          </w:tcPr>
          <w:p w14:paraId="2837850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ทุกไตรมาส</w:t>
            </w:r>
          </w:p>
        </w:tc>
        <w:tc>
          <w:tcPr>
            <w:tcW w:w="694" w:type="pct"/>
          </w:tcPr>
          <w:p w14:paraId="74F84904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ฝ่ายการเงินและบัญชี / พัสดุ</w:t>
            </w:r>
          </w:p>
        </w:tc>
      </w:tr>
      <w:tr w:rsidR="00BC41AD" w:rsidRPr="00BC41AD" w14:paraId="7F1F4D67" w14:textId="77777777" w:rsidTr="00BC41AD">
        <w:tc>
          <w:tcPr>
            <w:tcW w:w="671" w:type="pct"/>
          </w:tcPr>
          <w:p w14:paraId="106EFBAD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3.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การใช้อำนาจ</w:t>
            </w:r>
          </w:p>
        </w:tc>
        <w:tc>
          <w:tcPr>
            <w:tcW w:w="631" w:type="pct"/>
          </w:tcPr>
          <w:p w14:paraId="0CB9C4D6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กิจกรรมสร้างความเป็นธรรมในการบริหารงานบุคคล</w:t>
            </w:r>
          </w:p>
        </w:tc>
        <w:tc>
          <w:tcPr>
            <w:tcW w:w="1493" w:type="pct"/>
          </w:tcPr>
          <w:p w14:paraId="4DC106EE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กระบวนการมอบหมายงานหรือการประเมินผลสัมฤทธิ์อาจถูกมองว่าไม่เท่าเทียม</w:t>
            </w:r>
          </w:p>
        </w:tc>
        <w:tc>
          <w:tcPr>
            <w:tcW w:w="1025" w:type="pct"/>
          </w:tcPr>
          <w:p w14:paraId="0133B35A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จัดทำคู่มือเกณฑ์การมอบหมายงานและการประเมินผลที่ชัดเจน แจ้งให้เจ้าหน้าที่ทราบทั่วกัน</w:t>
            </w:r>
          </w:p>
        </w:tc>
        <w:tc>
          <w:tcPr>
            <w:tcW w:w="486" w:type="pct"/>
          </w:tcPr>
          <w:p w14:paraId="377443D6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ตลอดปีงบประมาณ</w:t>
            </w:r>
          </w:p>
        </w:tc>
        <w:tc>
          <w:tcPr>
            <w:tcW w:w="694" w:type="pct"/>
          </w:tcPr>
          <w:p w14:paraId="025B2ECE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ผู้บริหารหน่วยงาน / กลุ่มบริหารทรัพยากรบุคคล</w:t>
            </w:r>
          </w:p>
        </w:tc>
      </w:tr>
      <w:tr w:rsidR="00BC41AD" w:rsidRPr="00BC41AD" w14:paraId="78A5114A" w14:textId="77777777" w:rsidTr="00BC41AD">
        <w:tc>
          <w:tcPr>
            <w:tcW w:w="671" w:type="pct"/>
          </w:tcPr>
          <w:p w14:paraId="6EE96DF1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4.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การใช้ทรัพย์สินของราชการ</w:t>
            </w:r>
          </w:p>
        </w:tc>
        <w:tc>
          <w:tcPr>
            <w:tcW w:w="631" w:type="pct"/>
          </w:tcPr>
          <w:p w14:paraId="0C2B9B55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มาตรการควบคุมและตรวจสอบการใช้ทรัพย์สินของทางราชการ</w:t>
            </w:r>
          </w:p>
        </w:tc>
        <w:tc>
          <w:tcPr>
            <w:tcW w:w="1493" w:type="pct"/>
          </w:tcPr>
          <w:p w14:paraId="7FF2CB31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ขาดระเบียบการยืม-คืน หรือการนำทรัพย์สินไปใช้นอกเหนือจากภารกิจหลัก</w:t>
            </w:r>
          </w:p>
        </w:tc>
        <w:tc>
          <w:tcPr>
            <w:tcW w:w="1025" w:type="pct"/>
          </w:tcPr>
          <w:p w14:paraId="206A034D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จัดทำแนวปฏิบัติการใช้รถยนต์ส่วนกลางและอุปกรณ์สำนักงาน พร้อมระบบลงทะเบียนออนไลน์</w:t>
            </w:r>
          </w:p>
        </w:tc>
        <w:tc>
          <w:tcPr>
            <w:tcW w:w="486" w:type="pct"/>
          </w:tcPr>
          <w:p w14:paraId="1E0D550D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ตลอดปีงบประมาณ</w:t>
            </w:r>
          </w:p>
        </w:tc>
        <w:tc>
          <w:tcPr>
            <w:tcW w:w="694" w:type="pct"/>
          </w:tcPr>
          <w:p w14:paraId="0084906B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ฝ่ายบริหารงานทั่วไป / พัสดุ</w:t>
            </w:r>
          </w:p>
        </w:tc>
      </w:tr>
      <w:tr w:rsidR="00BC41AD" w:rsidRPr="00BC41AD" w14:paraId="09F95399" w14:textId="77777777" w:rsidTr="00BC41AD">
        <w:tc>
          <w:tcPr>
            <w:tcW w:w="671" w:type="pct"/>
          </w:tcPr>
          <w:p w14:paraId="6F953B78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lastRenderedPageBreak/>
              <w:t xml:space="preserve">5.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การแก้ไขปัญหาการทุจริต</w:t>
            </w:r>
          </w:p>
        </w:tc>
        <w:tc>
          <w:tcPr>
            <w:tcW w:w="631" w:type="pct"/>
          </w:tcPr>
          <w:p w14:paraId="4B174C13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กิจกรรม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No Gift Policy (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งดรับ งดให้)</w:t>
            </w:r>
          </w:p>
        </w:tc>
        <w:tc>
          <w:tcPr>
            <w:tcW w:w="1493" w:type="pct"/>
          </w:tcPr>
          <w:p w14:paraId="57CE5AE1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ความเสี่ยงจากการรับผลประโยชน์ทับซ้อนในเทศกาลต่างๆ</w:t>
            </w:r>
          </w:p>
        </w:tc>
        <w:tc>
          <w:tcPr>
            <w:tcW w:w="1025" w:type="pct"/>
          </w:tcPr>
          <w:p w14:paraId="22814BB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ประกาศนโยบาย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No Gift Policy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และจัดช่องทางแจ้งเบาะแสการทุจริตที่เป็นความลับ</w:t>
            </w:r>
          </w:p>
        </w:tc>
        <w:tc>
          <w:tcPr>
            <w:tcW w:w="486" w:type="pct"/>
          </w:tcPr>
          <w:p w14:paraId="5543A857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ตลอดปีงบประมาณ</w:t>
            </w:r>
          </w:p>
        </w:tc>
        <w:tc>
          <w:tcPr>
            <w:tcW w:w="694" w:type="pct"/>
          </w:tcPr>
          <w:p w14:paraId="1F9DF629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ศูนย์ปฏิบัติการต่อต้านการทุจริต</w:t>
            </w:r>
          </w:p>
        </w:tc>
      </w:tr>
      <w:tr w:rsidR="00BC41AD" w:rsidRPr="00BC41AD" w14:paraId="538A6448" w14:textId="77777777" w:rsidTr="00BC41AD">
        <w:tc>
          <w:tcPr>
            <w:tcW w:w="671" w:type="pct"/>
          </w:tcPr>
          <w:p w14:paraId="3D08B9B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6.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คุณภาพการดำเนินงาน</w:t>
            </w:r>
          </w:p>
        </w:tc>
        <w:tc>
          <w:tcPr>
            <w:tcW w:w="631" w:type="pct"/>
          </w:tcPr>
          <w:p w14:paraId="12CAB1D3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กิจกรรมปรับปรุงกระบวนงานบริการประชาชน</w:t>
            </w:r>
          </w:p>
        </w:tc>
        <w:tc>
          <w:tcPr>
            <w:tcW w:w="1493" w:type="pct"/>
          </w:tcPr>
          <w:p w14:paraId="0514B28A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ระยะเวลาในการให้บริการบางขั้นตอนยังล่าช้ากว่าที่กำหนดในคู่มือ</w:t>
            </w:r>
          </w:p>
        </w:tc>
        <w:tc>
          <w:tcPr>
            <w:tcW w:w="1025" w:type="pct"/>
          </w:tcPr>
          <w:p w14:paraId="0612052B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สำรวจความพึงพอใจและนำคำติชมมาปรับปรุงกระบวนงาน (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Workflow)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ให้กระชับขึ้น</w:t>
            </w:r>
          </w:p>
        </w:tc>
        <w:tc>
          <w:tcPr>
            <w:tcW w:w="486" w:type="pct"/>
          </w:tcPr>
          <w:p w14:paraId="7C5CFC76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รายไตรมาส</w:t>
            </w:r>
          </w:p>
        </w:tc>
        <w:tc>
          <w:tcPr>
            <w:tcW w:w="694" w:type="pct"/>
          </w:tcPr>
          <w:p w14:paraId="164E43C4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ทุกส่วนงานที่ให้บริการประชาชน</w:t>
            </w:r>
          </w:p>
        </w:tc>
      </w:tr>
      <w:tr w:rsidR="00BC41AD" w:rsidRPr="00BC41AD" w14:paraId="0A1FBFBD" w14:textId="77777777" w:rsidTr="00BC41AD">
        <w:tc>
          <w:tcPr>
            <w:tcW w:w="671" w:type="pct"/>
          </w:tcPr>
          <w:p w14:paraId="7F361331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7.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ประสิทธิภาพการสื่อสาร</w:t>
            </w:r>
          </w:p>
        </w:tc>
        <w:tc>
          <w:tcPr>
            <w:tcW w:w="631" w:type="pct"/>
          </w:tcPr>
          <w:p w14:paraId="588B345D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โครงการพัฒนาช่องทางสื่อสารดิจิทัล (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Social Media &amp; Chatbot)</w:t>
            </w:r>
          </w:p>
        </w:tc>
        <w:tc>
          <w:tcPr>
            <w:tcW w:w="1493" w:type="pct"/>
          </w:tcPr>
          <w:p w14:paraId="6F64AD79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bookmarkStart w:id="7" w:name="_heading=h.4d34og8" w:colFirst="0" w:colLast="0"/>
            <w:bookmarkEnd w:id="7"/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การตอบสนองต่อข้อซักถามผ่านช่องทางออนไลน์ยังทำได้ช้า</w:t>
            </w:r>
          </w:p>
        </w:tc>
        <w:tc>
          <w:tcPr>
            <w:tcW w:w="1025" w:type="pct"/>
          </w:tcPr>
          <w:p w14:paraId="045FE50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เพิ่มช่องทาง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Line Official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หรือ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Facebook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เพื่อตอบคำถามและให้ข้อมูลเชิงรุก</w:t>
            </w:r>
          </w:p>
        </w:tc>
        <w:tc>
          <w:tcPr>
            <w:tcW w:w="486" w:type="pct"/>
          </w:tcPr>
          <w:p w14:paraId="6DE32BB7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ตลอดปีงบประมาณ</w:t>
            </w:r>
          </w:p>
        </w:tc>
        <w:tc>
          <w:tcPr>
            <w:tcW w:w="694" w:type="pct"/>
          </w:tcPr>
          <w:p w14:paraId="3F10FF52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งานประชาสัมพันธ์ /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IT</w:t>
            </w:r>
          </w:p>
        </w:tc>
      </w:tr>
      <w:tr w:rsidR="00BC41AD" w:rsidRPr="00BC41AD" w14:paraId="14E89427" w14:textId="77777777" w:rsidTr="00BC41AD">
        <w:tc>
          <w:tcPr>
            <w:tcW w:w="671" w:type="pct"/>
          </w:tcPr>
          <w:p w14:paraId="7F0B6C0E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8.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การปรับปรุงระบบการทำงาน</w:t>
            </w:r>
          </w:p>
        </w:tc>
        <w:tc>
          <w:tcPr>
            <w:tcW w:w="631" w:type="pct"/>
          </w:tcPr>
          <w:p w14:paraId="743D5057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กิจกรรม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Digital Transformation (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ลดการใช้กระดาษ)</w:t>
            </w:r>
          </w:p>
        </w:tc>
        <w:tc>
          <w:tcPr>
            <w:tcW w:w="1493" w:type="pct"/>
          </w:tcPr>
          <w:p w14:paraId="6F40122A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ระบบการทำงานเดิมเป็น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Manual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ทำให้ตรวจสอบย้อนกลับได้ยาก</w:t>
            </w:r>
          </w:p>
        </w:tc>
        <w:tc>
          <w:tcPr>
            <w:tcW w:w="1025" w:type="pct"/>
          </w:tcPr>
          <w:p w14:paraId="0805B924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นำระบบสารบรรณอิเล็กทรอนิกส์หรือระบบขออนุมัติออนไลน์มาใช้เต็มรูปแบบ</w:t>
            </w:r>
          </w:p>
        </w:tc>
        <w:tc>
          <w:tcPr>
            <w:tcW w:w="486" w:type="pct"/>
          </w:tcPr>
          <w:p w14:paraId="5E9C527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ตลอดปีงบประมาณ</w:t>
            </w:r>
          </w:p>
        </w:tc>
        <w:tc>
          <w:tcPr>
            <w:tcW w:w="694" w:type="pct"/>
          </w:tcPr>
          <w:p w14:paraId="2E15C9B9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งานสารบรรณ /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IT</w:t>
            </w:r>
          </w:p>
        </w:tc>
      </w:tr>
      <w:tr w:rsidR="00BC41AD" w:rsidRPr="00BC41AD" w14:paraId="0AC13A64" w14:textId="77777777" w:rsidTr="00BC41AD">
        <w:tc>
          <w:tcPr>
            <w:tcW w:w="671" w:type="pct"/>
          </w:tcPr>
          <w:p w14:paraId="39885CC2" w14:textId="77777777" w:rsidR="00BC41AD" w:rsidRPr="00BC41AD" w:rsidRDefault="00BC41AD" w:rsidP="00724BFD">
            <w:pPr>
              <w:jc w:val="both"/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9.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การเปิดเผยข้อมูล</w:t>
            </w:r>
          </w:p>
        </w:tc>
        <w:tc>
          <w:tcPr>
            <w:tcW w:w="631" w:type="pct"/>
          </w:tcPr>
          <w:p w14:paraId="3F5B47FB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กิจกรรมปรับปรุงเว็บไซต์หน่วยงานตามเกณฑ์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OIT</w:t>
            </w:r>
          </w:p>
        </w:tc>
        <w:tc>
          <w:tcPr>
            <w:tcW w:w="1493" w:type="pct"/>
          </w:tcPr>
          <w:p w14:paraId="2BE5494B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ข้อมูลบนเว็บไซต์ไม่เป็นปัจจุบัน หรือลิงก์ข้อมูลบางส่วนเสีย</w:t>
            </w:r>
          </w:p>
        </w:tc>
        <w:tc>
          <w:tcPr>
            <w:tcW w:w="1025" w:type="pct"/>
          </w:tcPr>
          <w:p w14:paraId="1639854F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ตรวจสอบและ</w:t>
            </w:r>
            <w:proofErr w:type="spellStart"/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อัป</w:t>
            </w:r>
            <w:proofErr w:type="spellEnd"/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เดตข้อมูลพื้นฐาน โครงสร้าง และแผนงานตามหัวข้อ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OIT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ทุกเดือน</w:t>
            </w:r>
          </w:p>
        </w:tc>
        <w:tc>
          <w:tcPr>
            <w:tcW w:w="486" w:type="pct"/>
          </w:tcPr>
          <w:p w14:paraId="37BBF0FB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ทุกเดือน</w:t>
            </w:r>
          </w:p>
        </w:tc>
        <w:tc>
          <w:tcPr>
            <w:tcW w:w="694" w:type="pct"/>
          </w:tcPr>
          <w:p w14:paraId="40189963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 xml:space="preserve">งานประชาสัมพันธ์ /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>IT</w:t>
            </w:r>
          </w:p>
        </w:tc>
      </w:tr>
      <w:tr w:rsidR="00BC41AD" w:rsidRPr="00BC41AD" w14:paraId="06CFD034" w14:textId="77777777" w:rsidTr="00BC41AD">
        <w:tc>
          <w:tcPr>
            <w:tcW w:w="671" w:type="pct"/>
          </w:tcPr>
          <w:p w14:paraId="31E9D67C" w14:textId="77777777" w:rsidR="00BC41AD" w:rsidRPr="00BC41AD" w:rsidRDefault="00BC41AD" w:rsidP="00724BFD">
            <w:pPr>
              <w:jc w:val="both"/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10.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การป้องกันการทุจริต</w:t>
            </w:r>
          </w:p>
        </w:tc>
        <w:tc>
          <w:tcPr>
            <w:tcW w:w="631" w:type="pct"/>
          </w:tcPr>
          <w:p w14:paraId="72D629D0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กิจกรรมประเมินความเสี่ยงการทุจริตประจำปี</w:t>
            </w:r>
          </w:p>
        </w:tc>
        <w:tc>
          <w:tcPr>
            <w:tcW w:w="1493" w:type="pct"/>
          </w:tcPr>
          <w:p w14:paraId="1D0EF771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มีจุดเสี่ยงในกระบวนการจัดซื้อจัดจ้างและการใช้อำนาจอนุมัติ</w:t>
            </w:r>
          </w:p>
        </w:tc>
        <w:tc>
          <w:tcPr>
            <w:tcW w:w="1025" w:type="pct"/>
          </w:tcPr>
          <w:p w14:paraId="62376CA9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วิเคราะห์ความเสี่ยง (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</w:rPr>
              <w:t xml:space="preserve">Risk Assessment) </w:t>
            </w: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และวางมาตรการป้องกันในจุดที่วิกฤต</w:t>
            </w:r>
          </w:p>
        </w:tc>
        <w:tc>
          <w:tcPr>
            <w:tcW w:w="486" w:type="pct"/>
          </w:tcPr>
          <w:p w14:paraId="03507B98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ต้นปีงบประมาณ</w:t>
            </w:r>
          </w:p>
        </w:tc>
        <w:tc>
          <w:tcPr>
            <w:tcW w:w="694" w:type="pct"/>
          </w:tcPr>
          <w:p w14:paraId="41A234C9" w14:textId="77777777" w:rsidR="00BC41AD" w:rsidRPr="00BC41AD" w:rsidRDefault="00BC41AD" w:rsidP="00724BFD">
            <w:pPr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</w:pPr>
            <w:r w:rsidRPr="00BC41AD">
              <w:rPr>
                <w:rFonts w:asciiTheme="majorBidi" w:hAnsiTheme="majorBidi" w:cstheme="majorBidi"/>
                <w:color w:val="0D0D0D" w:themeColor="text1" w:themeTint="F2"/>
                <w:sz w:val="28"/>
                <w:cs/>
              </w:rPr>
              <w:t>ศูนย์ปฏิบัติการต่อต้านการทุจริต</w:t>
            </w:r>
          </w:p>
        </w:tc>
      </w:tr>
    </w:tbl>
    <w:p w14:paraId="2DCC330F" w14:textId="77777777" w:rsidR="00BC41AD" w:rsidRPr="00BC41AD" w:rsidRDefault="00BC41AD" w:rsidP="00BC41AD">
      <w:pPr>
        <w:jc w:val="thaiDistribute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14:paraId="692F1AA1" w14:textId="77777777" w:rsidR="001748D4" w:rsidRPr="00BC41AD" w:rsidRDefault="001748D4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75A660B6" w14:textId="667A6070" w:rsidR="003F384B" w:rsidRPr="00BC41AD" w:rsidRDefault="002A3DD1" w:rsidP="00F85FA1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5. </w:t>
      </w:r>
      <w:r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ข้อจำกัดของหน่วยงาน</w:t>
      </w:r>
      <w:r w:rsidR="003F384B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ในการดำเนินการประเมินคุณธรรมและความโปร่งใส</w:t>
      </w:r>
      <w:r w:rsidR="003F384B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ในการดำเนินงานของหน่วยงานภาครัฐ</w:t>
      </w:r>
      <w:r w:rsidR="003F384B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(</w:t>
      </w:r>
      <w:r w:rsidR="003F384B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ITA</w:t>
      </w:r>
      <w:r w:rsidR="003F384B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)</w:t>
      </w:r>
      <w:r w:rsidR="00F85FA1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br/>
      </w:r>
      <w:proofErr w:type="gramStart"/>
      <w:r w:rsidR="006778B5" w:rsidRPr="00BC41AD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....</w:t>
      </w:r>
      <w:r w:rsidR="00F85FA1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องค์การบริหารส่วนตำบลหัวทุ่ง</w:t>
      </w:r>
      <w:proofErr w:type="gramEnd"/>
      <w:r w:rsidR="00F85FA1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ได้มีการดำเนินการตามตัวชี้วัดที่ 8. การปรับปรุงการทำงาน ดีเยี่ยม ควรรักษามาตรฐานไว้ และควรพัฒนาและปรับปรุงการดำเนินการตามตัวชี้วัดที่ 6. คุณภาพการดำเนินงาน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</w:t>
      </w:r>
      <w:r w:rsidR="00F85FA1" w:rsidRPr="00BC41A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br/>
      </w:r>
    </w:p>
    <w:sectPr w:rsidR="003F384B" w:rsidRPr="00BC41AD" w:rsidSect="002745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E947" w14:textId="77777777" w:rsidR="00524768" w:rsidRDefault="00524768" w:rsidP="0086522F">
      <w:pPr>
        <w:spacing w:after="0" w:line="240" w:lineRule="auto"/>
      </w:pPr>
      <w:r>
        <w:separator/>
      </w:r>
    </w:p>
  </w:endnote>
  <w:endnote w:type="continuationSeparator" w:id="0">
    <w:p w14:paraId="4CBF8F8C" w14:textId="77777777" w:rsidR="00524768" w:rsidRDefault="00524768" w:rsidP="0086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C350" w14:textId="77777777" w:rsidR="00524768" w:rsidRDefault="00524768" w:rsidP="0086522F">
      <w:pPr>
        <w:spacing w:after="0" w:line="240" w:lineRule="auto"/>
      </w:pPr>
      <w:r>
        <w:separator/>
      </w:r>
    </w:p>
  </w:footnote>
  <w:footnote w:type="continuationSeparator" w:id="0">
    <w:p w14:paraId="457AFCE5" w14:textId="77777777" w:rsidR="00524768" w:rsidRDefault="00524768" w:rsidP="00865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907"/>
    <w:multiLevelType w:val="hybridMultilevel"/>
    <w:tmpl w:val="0114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1252"/>
    <w:multiLevelType w:val="hybridMultilevel"/>
    <w:tmpl w:val="628AA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0243"/>
    <w:multiLevelType w:val="hybridMultilevel"/>
    <w:tmpl w:val="AC48B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7A1D"/>
    <w:multiLevelType w:val="hybridMultilevel"/>
    <w:tmpl w:val="6D9EC8AA"/>
    <w:lvl w:ilvl="0" w:tplc="CE2A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D5DB1"/>
    <w:multiLevelType w:val="hybridMultilevel"/>
    <w:tmpl w:val="F276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0A02"/>
    <w:multiLevelType w:val="hybridMultilevel"/>
    <w:tmpl w:val="3D124FA6"/>
    <w:lvl w:ilvl="0" w:tplc="FB8E3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2F2D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F08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440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67E1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6A4D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4A1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3644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AA0D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531E7105"/>
    <w:multiLevelType w:val="hybridMultilevel"/>
    <w:tmpl w:val="EBCA6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44641"/>
    <w:multiLevelType w:val="hybridMultilevel"/>
    <w:tmpl w:val="39585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14B45"/>
    <w:multiLevelType w:val="hybridMultilevel"/>
    <w:tmpl w:val="F590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40540"/>
    <w:multiLevelType w:val="hybridMultilevel"/>
    <w:tmpl w:val="5C46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0518A"/>
    <w:multiLevelType w:val="hybridMultilevel"/>
    <w:tmpl w:val="D4D0EBA4"/>
    <w:lvl w:ilvl="0" w:tplc="4146A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51082">
    <w:abstractNumId w:val="5"/>
  </w:num>
  <w:num w:numId="2" w16cid:durableId="1496219273">
    <w:abstractNumId w:val="3"/>
  </w:num>
  <w:num w:numId="3" w16cid:durableId="413818559">
    <w:abstractNumId w:val="1"/>
  </w:num>
  <w:num w:numId="4" w16cid:durableId="107286273">
    <w:abstractNumId w:val="10"/>
  </w:num>
  <w:num w:numId="5" w16cid:durableId="269626544">
    <w:abstractNumId w:val="4"/>
  </w:num>
  <w:num w:numId="6" w16cid:durableId="886988128">
    <w:abstractNumId w:val="9"/>
  </w:num>
  <w:num w:numId="7" w16cid:durableId="1352294711">
    <w:abstractNumId w:val="0"/>
  </w:num>
  <w:num w:numId="8" w16cid:durableId="1591543269">
    <w:abstractNumId w:val="6"/>
  </w:num>
  <w:num w:numId="9" w16cid:durableId="485557467">
    <w:abstractNumId w:val="8"/>
  </w:num>
  <w:num w:numId="10" w16cid:durableId="766929039">
    <w:abstractNumId w:val="7"/>
  </w:num>
  <w:num w:numId="11" w16cid:durableId="147541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60"/>
    <w:rsid w:val="000113ED"/>
    <w:rsid w:val="00011DB0"/>
    <w:rsid w:val="00021076"/>
    <w:rsid w:val="00037F43"/>
    <w:rsid w:val="00091C2B"/>
    <w:rsid w:val="000A4FD7"/>
    <w:rsid w:val="000F1ED0"/>
    <w:rsid w:val="0011287B"/>
    <w:rsid w:val="00113EF2"/>
    <w:rsid w:val="00133A46"/>
    <w:rsid w:val="001527A6"/>
    <w:rsid w:val="00154E4F"/>
    <w:rsid w:val="001579BC"/>
    <w:rsid w:val="001748D4"/>
    <w:rsid w:val="001977F7"/>
    <w:rsid w:val="001A590D"/>
    <w:rsid w:val="001C35EE"/>
    <w:rsid w:val="001E7275"/>
    <w:rsid w:val="00202F60"/>
    <w:rsid w:val="00211F08"/>
    <w:rsid w:val="002138EC"/>
    <w:rsid w:val="002252DD"/>
    <w:rsid w:val="002404DF"/>
    <w:rsid w:val="00260A08"/>
    <w:rsid w:val="00274512"/>
    <w:rsid w:val="002A3DD1"/>
    <w:rsid w:val="002A6B57"/>
    <w:rsid w:val="002F211D"/>
    <w:rsid w:val="00321217"/>
    <w:rsid w:val="00345804"/>
    <w:rsid w:val="00396FBE"/>
    <w:rsid w:val="003A4A69"/>
    <w:rsid w:val="003B505E"/>
    <w:rsid w:val="003B60FD"/>
    <w:rsid w:val="003E5011"/>
    <w:rsid w:val="003F384B"/>
    <w:rsid w:val="00475B13"/>
    <w:rsid w:val="00490B72"/>
    <w:rsid w:val="00496C4F"/>
    <w:rsid w:val="004E0685"/>
    <w:rsid w:val="005116F6"/>
    <w:rsid w:val="00511C65"/>
    <w:rsid w:val="00514E2B"/>
    <w:rsid w:val="005204E7"/>
    <w:rsid w:val="00524768"/>
    <w:rsid w:val="00536DFB"/>
    <w:rsid w:val="0054295C"/>
    <w:rsid w:val="00542B35"/>
    <w:rsid w:val="00542F46"/>
    <w:rsid w:val="00571F24"/>
    <w:rsid w:val="005946A1"/>
    <w:rsid w:val="005C5544"/>
    <w:rsid w:val="005E4225"/>
    <w:rsid w:val="005E47D4"/>
    <w:rsid w:val="005E588D"/>
    <w:rsid w:val="00602E1C"/>
    <w:rsid w:val="00625FEC"/>
    <w:rsid w:val="00626A84"/>
    <w:rsid w:val="0064611F"/>
    <w:rsid w:val="0067191B"/>
    <w:rsid w:val="006742A3"/>
    <w:rsid w:val="006778B5"/>
    <w:rsid w:val="00685EF0"/>
    <w:rsid w:val="00686F9A"/>
    <w:rsid w:val="0069363C"/>
    <w:rsid w:val="006D2B14"/>
    <w:rsid w:val="00700F6B"/>
    <w:rsid w:val="00721D5C"/>
    <w:rsid w:val="00723F99"/>
    <w:rsid w:val="007922DA"/>
    <w:rsid w:val="007D30FB"/>
    <w:rsid w:val="0082766F"/>
    <w:rsid w:val="008355E9"/>
    <w:rsid w:val="0086522F"/>
    <w:rsid w:val="00874E51"/>
    <w:rsid w:val="00891333"/>
    <w:rsid w:val="008C5165"/>
    <w:rsid w:val="008E506D"/>
    <w:rsid w:val="008F33AC"/>
    <w:rsid w:val="00913A7F"/>
    <w:rsid w:val="00984A94"/>
    <w:rsid w:val="009A2690"/>
    <w:rsid w:val="009E6F8F"/>
    <w:rsid w:val="00A02F8C"/>
    <w:rsid w:val="00A24201"/>
    <w:rsid w:val="00A27235"/>
    <w:rsid w:val="00A27992"/>
    <w:rsid w:val="00A37D0E"/>
    <w:rsid w:val="00A55F3E"/>
    <w:rsid w:val="00AB1E07"/>
    <w:rsid w:val="00AB5C8D"/>
    <w:rsid w:val="00AC3F29"/>
    <w:rsid w:val="00AD545D"/>
    <w:rsid w:val="00B04469"/>
    <w:rsid w:val="00B21979"/>
    <w:rsid w:val="00B7153F"/>
    <w:rsid w:val="00B80699"/>
    <w:rsid w:val="00B90A72"/>
    <w:rsid w:val="00BA4247"/>
    <w:rsid w:val="00BB1304"/>
    <w:rsid w:val="00BC134D"/>
    <w:rsid w:val="00BC41AD"/>
    <w:rsid w:val="00BD07BC"/>
    <w:rsid w:val="00BE54BD"/>
    <w:rsid w:val="00BE7F52"/>
    <w:rsid w:val="00BF1E6F"/>
    <w:rsid w:val="00C073E7"/>
    <w:rsid w:val="00C07C70"/>
    <w:rsid w:val="00C20E33"/>
    <w:rsid w:val="00C30454"/>
    <w:rsid w:val="00C35360"/>
    <w:rsid w:val="00C423E5"/>
    <w:rsid w:val="00C45DC8"/>
    <w:rsid w:val="00C90EAD"/>
    <w:rsid w:val="00CA313B"/>
    <w:rsid w:val="00CB711B"/>
    <w:rsid w:val="00CF4278"/>
    <w:rsid w:val="00D02044"/>
    <w:rsid w:val="00D16D86"/>
    <w:rsid w:val="00D52A09"/>
    <w:rsid w:val="00D56E1F"/>
    <w:rsid w:val="00D94534"/>
    <w:rsid w:val="00DC70A9"/>
    <w:rsid w:val="00DE5FE7"/>
    <w:rsid w:val="00DF61CD"/>
    <w:rsid w:val="00E2198A"/>
    <w:rsid w:val="00E33D7B"/>
    <w:rsid w:val="00E51F65"/>
    <w:rsid w:val="00E55BA8"/>
    <w:rsid w:val="00EB4AE1"/>
    <w:rsid w:val="00EF6BCF"/>
    <w:rsid w:val="00F446D1"/>
    <w:rsid w:val="00F4493E"/>
    <w:rsid w:val="00F85FA1"/>
    <w:rsid w:val="00F97057"/>
    <w:rsid w:val="00FB1CFC"/>
    <w:rsid w:val="00FB6D90"/>
    <w:rsid w:val="00FB78A6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A4BF"/>
  <w15:chartTrackingRefBased/>
  <w15:docId w15:val="{208BDFA4-9CC2-44AD-8261-B2D2EDED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BA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748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7922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5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6522F"/>
  </w:style>
  <w:style w:type="paragraph" w:styleId="a8">
    <w:name w:val="footer"/>
    <w:basedOn w:val="a"/>
    <w:link w:val="a9"/>
    <w:uiPriority w:val="99"/>
    <w:unhideWhenUsed/>
    <w:rsid w:val="00865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6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C8AE-8B26-4176-9749-11C10C87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Tanakawee Thatam</dc:creator>
  <cp:keywords/>
  <dc:description/>
  <cp:lastModifiedBy>Sattrawut Pimsuka</cp:lastModifiedBy>
  <cp:revision>2</cp:revision>
  <dcterms:created xsi:type="dcterms:W3CDTF">2026-05-13T07:37:00Z</dcterms:created>
  <dcterms:modified xsi:type="dcterms:W3CDTF">2026-05-13T07:37:00Z</dcterms:modified>
</cp:coreProperties>
</file>